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A92BE8" w:rsidRDefault="00EA4F46" w:rsidP="00EA4F46">
      <w:pPr>
        <w:tabs>
          <w:tab w:val="left" w:pos="2777"/>
        </w:tabs>
        <w:spacing w:line="240" w:lineRule="auto"/>
        <w:rPr>
          <w:rFonts w:ascii="Arial" w:hAnsi="Arial" w:cs="Arial"/>
          <w:sz w:val="20"/>
          <w:szCs w:val="20"/>
          <w:lang w:eastAsia="pl-PL"/>
        </w:rPr>
      </w:pPr>
      <w:bookmarkStart w:id="0" w:name="_GoBack"/>
      <w:bookmarkEnd w:id="0"/>
      <w:permStart w:id="524161308" w:edGrp="everyone"/>
      <w:permEnd w:id="524161308"/>
    </w:p>
    <w:p w:rsidR="00EA4F46" w:rsidRPr="00A92BE8" w:rsidRDefault="00EA4F46" w:rsidP="00EA4F46">
      <w:pPr>
        <w:spacing w:line="240" w:lineRule="auto"/>
        <w:jc w:val="center"/>
        <w:rPr>
          <w:rFonts w:ascii="Arial" w:eastAsia="Times New Roman" w:hAnsi="Arial" w:cs="Arial"/>
          <w:b/>
          <w:noProof/>
          <w:sz w:val="20"/>
          <w:szCs w:val="20"/>
          <w:lang w:eastAsia="pl-PL"/>
        </w:rPr>
      </w:pPr>
      <w:r>
        <w:rPr>
          <w:rFonts w:ascii="Arial" w:eastAsia="Times New Roman" w:hAnsi="Arial" w:cs="Arial"/>
          <w:b/>
          <w:noProof/>
          <w:sz w:val="20"/>
          <w:szCs w:val="20"/>
          <w:lang w:eastAsia="pl-PL"/>
        </w:rPr>
        <w:drawing>
          <wp:inline distT="0" distB="0" distL="0" distR="0">
            <wp:extent cx="5303520" cy="592455"/>
            <wp:effectExtent l="0" t="0" r="0" b="0"/>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3520" cy="592455"/>
                    </a:xfrm>
                    <a:prstGeom prst="rect">
                      <a:avLst/>
                    </a:prstGeom>
                    <a:noFill/>
                    <a:ln>
                      <a:noFill/>
                    </a:ln>
                  </pic:spPr>
                </pic:pic>
              </a:graphicData>
            </a:graphic>
          </wp:inline>
        </w:drawing>
      </w:r>
    </w:p>
    <w:p w:rsidR="00EA4F46" w:rsidRPr="00A92BE8" w:rsidRDefault="00EA4F46" w:rsidP="00EA4F46">
      <w:pPr>
        <w:spacing w:line="240" w:lineRule="auto"/>
        <w:jc w:val="center"/>
        <w:rPr>
          <w:rFonts w:ascii="Arial" w:eastAsia="Times New Roman" w:hAnsi="Arial" w:cs="Arial"/>
          <w:b/>
          <w:noProof/>
          <w:sz w:val="20"/>
          <w:szCs w:val="20"/>
          <w:lang w:eastAsia="pl-PL"/>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ZARZĄD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INSTYTUCJA ZARZĄDZAJĄCA REGIONALNYM PROGRAMEM OPERACYJNYM </w:t>
      </w: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WOJEWÓDZTWA ZACHODNIOPOMORSKIEGO 2014-2020</w:t>
      </w:r>
      <w:r w:rsidRPr="00A92BE8">
        <w:rPr>
          <w:rFonts w:ascii="Arial" w:hAnsi="Arial" w:cs="Arial"/>
          <w:b/>
          <w:sz w:val="20"/>
          <w:szCs w:val="20"/>
        </w:rPr>
        <w:br/>
      </w: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Regulamin konkursu </w:t>
      </w:r>
      <w:r w:rsidRPr="00A92BE8">
        <w:rPr>
          <w:rFonts w:ascii="Arial" w:hAnsi="Arial" w:cs="Arial"/>
          <w:b/>
          <w:sz w:val="20"/>
          <w:szCs w:val="20"/>
        </w:rPr>
        <w:br/>
        <w:t>w ramach Regionalnego Programu Operacyjnego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2014 – 2020 </w:t>
      </w:r>
      <w:r w:rsidRPr="00A92BE8">
        <w:rPr>
          <w:rFonts w:ascii="Arial" w:hAnsi="Arial" w:cs="Arial"/>
          <w:b/>
          <w:sz w:val="20"/>
          <w:szCs w:val="20"/>
        </w:rPr>
        <w:br/>
      </w: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Oś P</w:t>
      </w:r>
      <w:r w:rsidRPr="00A92BE8">
        <w:rPr>
          <w:rFonts w:ascii="Arial" w:hAnsi="Arial" w:cs="Arial"/>
          <w:b/>
          <w:sz w:val="20"/>
          <w:szCs w:val="20"/>
        </w:rPr>
        <w:t xml:space="preserve">riorytetowa 1 Gospodarka, Innowacje, Nowoczesne Technologie </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lang w:eastAsia="pl-PL"/>
        </w:rPr>
        <w:t>Działanie 1.6 Tworzenie nowych miejsc pracy na obszarze Specjalnej Stefy Włączenia</w:t>
      </w:r>
    </w:p>
    <w:p w:rsidR="00EA4F46" w:rsidRPr="00A92BE8"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Nabór nr RPZP.01.06.00-IZ.00-32-001/15</w:t>
      </w: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spacing w:line="240" w:lineRule="auto"/>
        <w:rPr>
          <w:rFonts w:ascii="Arial" w:hAnsi="Arial" w:cs="Arial"/>
          <w:b/>
          <w:bCs/>
          <w:sz w:val="20"/>
          <w:szCs w:val="20"/>
        </w:rPr>
      </w:pPr>
    </w:p>
    <w:p w:rsidR="00EA4F46" w:rsidRPr="00A92BE8" w:rsidRDefault="00EA4F46" w:rsidP="00EA4F46">
      <w:pPr>
        <w:tabs>
          <w:tab w:val="left" w:pos="2737"/>
        </w:tabs>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jc w:val="center"/>
        <w:rPr>
          <w:rFonts w:ascii="Arial" w:hAnsi="Arial" w:cs="Arial"/>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F0FE4" w:rsidRDefault="00452F99" w:rsidP="00EA4F46">
      <w:pPr>
        <w:spacing w:line="240" w:lineRule="auto"/>
        <w:jc w:val="center"/>
        <w:rPr>
          <w:rFonts w:ascii="Arial" w:hAnsi="Arial" w:cs="Arial"/>
          <w:sz w:val="20"/>
          <w:szCs w:val="20"/>
          <w:lang w:eastAsia="pl-PL"/>
        </w:rPr>
      </w:pPr>
      <w:r w:rsidRPr="006D5A63">
        <w:rPr>
          <w:rFonts w:ascii="Arial" w:hAnsi="Arial" w:cs="Arial"/>
          <w:sz w:val="20"/>
          <w:szCs w:val="20"/>
          <w:lang w:eastAsia="pl-PL"/>
        </w:rPr>
        <w:t>Szczecin, 16 listopada 2015 r.</w:t>
      </w: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4480A" w:rsidRDefault="00EA4F46" w:rsidP="00EA4F46">
      <w:pPr>
        <w:spacing w:line="240" w:lineRule="auto"/>
        <w:jc w:val="center"/>
        <w:rPr>
          <w:rFonts w:ascii="Arial" w:hAnsi="Arial" w:cs="Arial"/>
          <w:b/>
          <w:sz w:val="20"/>
          <w:szCs w:val="20"/>
          <w:lang w:eastAsia="pl-PL"/>
        </w:rPr>
      </w:pPr>
    </w:p>
    <w:p w:rsidR="00EA4F46" w:rsidRPr="00083CF9" w:rsidRDefault="00EA4F46" w:rsidP="00EA4F46">
      <w:pPr>
        <w:pStyle w:val="Nagwekspisutreci"/>
        <w:rPr>
          <w:rFonts w:ascii="Arial" w:hAnsi="Arial" w:cs="Arial"/>
          <w:color w:val="auto"/>
          <w:sz w:val="20"/>
          <w:szCs w:val="20"/>
        </w:rPr>
      </w:pPr>
      <w:r w:rsidRPr="00083CF9">
        <w:rPr>
          <w:rFonts w:ascii="Arial" w:hAnsi="Arial" w:cs="Arial"/>
          <w:color w:val="auto"/>
          <w:sz w:val="20"/>
          <w:szCs w:val="20"/>
        </w:rPr>
        <w:lastRenderedPageBreak/>
        <w:t>Spis treści</w:t>
      </w:r>
    </w:p>
    <w:p w:rsidR="00083CF9" w:rsidRPr="00083CF9" w:rsidRDefault="0054790D">
      <w:pPr>
        <w:pStyle w:val="Spistreci1"/>
        <w:tabs>
          <w:tab w:val="right" w:leader="dot" w:pos="9062"/>
        </w:tabs>
        <w:rPr>
          <w:rFonts w:ascii="Arial" w:eastAsiaTheme="minorEastAsia" w:hAnsi="Arial" w:cs="Arial"/>
          <w:b w:val="0"/>
          <w:bCs w:val="0"/>
          <w:caps w:val="0"/>
          <w:noProof/>
          <w:lang w:eastAsia="pl-PL"/>
        </w:rPr>
      </w:pPr>
      <w:r w:rsidRPr="00083CF9">
        <w:rPr>
          <w:rFonts w:ascii="Arial" w:hAnsi="Arial" w:cs="Arial"/>
        </w:rPr>
        <w:fldChar w:fldCharType="begin"/>
      </w:r>
      <w:r w:rsidR="00EA4F46" w:rsidRPr="00083CF9">
        <w:rPr>
          <w:rFonts w:ascii="Arial" w:hAnsi="Arial" w:cs="Arial"/>
        </w:rPr>
        <w:instrText xml:space="preserve"> TOC \o "1-2" \h \z \u </w:instrText>
      </w:r>
      <w:r w:rsidRPr="00083CF9">
        <w:rPr>
          <w:rFonts w:ascii="Arial" w:hAnsi="Arial" w:cs="Arial"/>
        </w:rPr>
        <w:fldChar w:fldCharType="separate"/>
      </w:r>
      <w:hyperlink w:anchor="_Toc433109671" w:history="1">
        <w:r w:rsidR="00083CF9" w:rsidRPr="00083CF9">
          <w:rPr>
            <w:rStyle w:val="Hipercze"/>
            <w:rFonts w:ascii="Arial" w:hAnsi="Arial" w:cs="Arial"/>
            <w:noProof/>
          </w:rPr>
          <w:t>Wykaz skrótów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_Toc433109671 \h </w:instrText>
        </w:r>
        <w:r w:rsidRPr="00083CF9">
          <w:rPr>
            <w:rFonts w:ascii="Arial" w:hAnsi="Arial" w:cs="Arial"/>
            <w:noProof/>
            <w:webHidden/>
          </w:rPr>
        </w:r>
        <w:r w:rsidRPr="00083CF9">
          <w:rPr>
            <w:rFonts w:ascii="Arial" w:hAnsi="Arial" w:cs="Arial"/>
            <w:noProof/>
            <w:webHidden/>
          </w:rPr>
          <w:fldChar w:fldCharType="separate"/>
        </w:r>
        <w:r w:rsidR="004627E5">
          <w:rPr>
            <w:rFonts w:ascii="Arial" w:hAnsi="Arial" w:cs="Arial"/>
            <w:noProof/>
            <w:webHidden/>
          </w:rPr>
          <w:t>4</w:t>
        </w:r>
        <w:r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72" w:history="1">
        <w:r w:rsidR="00083CF9" w:rsidRPr="00083CF9">
          <w:rPr>
            <w:rStyle w:val="Hipercze"/>
            <w:rFonts w:ascii="Arial" w:hAnsi="Arial" w:cs="Arial"/>
            <w:noProof/>
          </w:rPr>
          <w:t>Słownik pojęć</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_Toc433109672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73" w:history="1">
        <w:r w:rsidR="00083CF9" w:rsidRPr="00083CF9">
          <w:rPr>
            <w:rStyle w:val="Hipercze"/>
            <w:rFonts w:ascii="Arial" w:hAnsi="Arial" w:cs="Arial"/>
            <w:noProof/>
          </w:rPr>
          <w:t>Podstawy prawne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_Toc433109673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5</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74" w:history="1">
        <w:r w:rsidR="00083CF9" w:rsidRPr="00083CF9">
          <w:rPr>
            <w:rStyle w:val="Hipercze"/>
            <w:rFonts w:ascii="Arial" w:hAnsi="Arial" w:cs="Arial"/>
            <w:noProof/>
          </w:rPr>
          <w:t>Rozdział 1 Przedmiot konkursu i warunki uczestnictwa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_Toc433109674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7</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75" w:history="1">
        <w:r w:rsidR="00083CF9" w:rsidRPr="00083CF9">
          <w:rPr>
            <w:rStyle w:val="Hipercze"/>
            <w:rFonts w:ascii="Arial" w:hAnsi="Arial" w:cs="Arial"/>
            <w:noProof/>
          </w:rPr>
          <w:t>1.1 Przedmiot i forma konkursu oraz instytucja organizująca konkurs</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_Toc433109675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7</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76" w:history="1">
        <w:r w:rsidR="00083CF9" w:rsidRPr="00083CF9">
          <w:rPr>
            <w:rStyle w:val="Hipercze"/>
            <w:rFonts w:ascii="Arial" w:hAnsi="Arial" w:cs="Arial"/>
            <w:noProof/>
          </w:rPr>
          <w:t>1.2 Typy projektów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_Toc433109676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77" w:history="1">
        <w:r w:rsidR="00083CF9" w:rsidRPr="00083CF9">
          <w:rPr>
            <w:rStyle w:val="Hipercze"/>
            <w:rFonts w:ascii="Arial" w:hAnsi="Arial" w:cs="Arial"/>
            <w:noProof/>
          </w:rPr>
          <w:t>1.3 Podmioty uprawnione do ubiegania się o dofinansowanie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_Toc433109677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11</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78" w:history="1">
        <w:r w:rsidR="00083CF9" w:rsidRPr="00083CF9">
          <w:rPr>
            <w:rStyle w:val="Hipercze"/>
            <w:rFonts w:ascii="Arial" w:hAnsi="Arial" w:cs="Arial"/>
            <w:noProof/>
          </w:rPr>
          <w:t>Rozdział 2 Zasady finansowania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_Toc433109678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15</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79" w:history="1">
        <w:r w:rsidR="00083CF9" w:rsidRPr="00083CF9">
          <w:rPr>
            <w:rStyle w:val="Hipercze"/>
            <w:rFonts w:ascii="Arial" w:hAnsi="Arial" w:cs="Arial"/>
            <w:noProof/>
          </w:rPr>
          <w:t>2.1 Kwota przeznaczona na dofinansowanie projektów w konkursie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_Toc433109679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15</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0" w:history="1">
        <w:r w:rsidR="00083CF9" w:rsidRPr="00083CF9">
          <w:rPr>
            <w:rStyle w:val="Hipercze"/>
            <w:rFonts w:ascii="Arial" w:hAnsi="Arial" w:cs="Arial"/>
            <w:noProof/>
          </w:rPr>
          <w:t>2.2 Maksymalny poziom dofinansowania oraz maksymalna kwota dofinansowania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_Toc433109680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15</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1" w:history="1">
        <w:r w:rsidR="00083CF9" w:rsidRPr="00083CF9">
          <w:rPr>
            <w:rStyle w:val="Hipercze"/>
            <w:rFonts w:ascii="Arial" w:hAnsi="Arial" w:cs="Arial"/>
            <w:noProof/>
          </w:rPr>
          <w:t>2.3 Zewnętrzne źródła finansowania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_Toc433109681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16</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2" w:history="1">
        <w:r w:rsidR="00083CF9" w:rsidRPr="00083CF9">
          <w:rPr>
            <w:rStyle w:val="Hipercze"/>
            <w:rFonts w:ascii="Arial" w:hAnsi="Arial" w:cs="Arial"/>
            <w:noProof/>
          </w:rPr>
          <w:t>2.4 Kumulacja pomocy publicznej</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_Toc433109682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16</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83" w:history="1">
        <w:r w:rsidR="00083CF9" w:rsidRPr="00083CF9">
          <w:rPr>
            <w:rStyle w:val="Hipercze"/>
            <w:rFonts w:ascii="Arial" w:hAnsi="Arial" w:cs="Arial"/>
            <w:noProof/>
          </w:rPr>
          <w:t>Rozdział 3 Kwalifikowalność wydatków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_Toc433109683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18</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4" w:history="1">
        <w:r w:rsidR="00083CF9" w:rsidRPr="00083CF9">
          <w:rPr>
            <w:rStyle w:val="Hipercze"/>
            <w:rFonts w:ascii="Arial" w:hAnsi="Arial" w:cs="Arial"/>
            <w:noProof/>
          </w:rPr>
          <w:t>3.1 Ramy czasowe kwalifikowalności</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_Toc433109684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18</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5" w:history="1">
        <w:r w:rsidR="00083CF9" w:rsidRPr="00083CF9">
          <w:rPr>
            <w:rStyle w:val="Hipercze"/>
            <w:rFonts w:ascii="Arial" w:hAnsi="Arial" w:cs="Arial"/>
            <w:noProof/>
          </w:rPr>
          <w:t>3.2  Ocena kwalifikowalności wydatku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_Toc433109685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18</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6" w:history="1">
        <w:r w:rsidR="00083CF9" w:rsidRPr="00083CF9">
          <w:rPr>
            <w:rStyle w:val="Hipercze"/>
            <w:rFonts w:ascii="Arial" w:hAnsi="Arial" w:cs="Arial"/>
            <w:noProof/>
          </w:rPr>
          <w:t>3.3 Warunki kwalifikowalności wydatku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_Toc433109686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7" w:history="1">
        <w:r w:rsidR="00083CF9" w:rsidRPr="00083CF9">
          <w:rPr>
            <w:rStyle w:val="Hipercze"/>
            <w:rFonts w:ascii="Arial" w:hAnsi="Arial" w:cs="Arial"/>
            <w:noProof/>
          </w:rPr>
          <w:t>3.4 Zasada faktycznego poniesienia wydatku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_Toc433109687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19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8" w:history="1">
        <w:r w:rsidR="00083CF9" w:rsidRPr="00083CF9">
          <w:rPr>
            <w:rStyle w:val="Hipercze"/>
            <w:rFonts w:ascii="Arial" w:hAnsi="Arial" w:cs="Arial"/>
            <w:noProof/>
          </w:rPr>
          <w:t>3.5 Zakaz podwójnego finansowania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_Toc433109688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20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89" w:history="1">
        <w:r w:rsidR="00083CF9" w:rsidRPr="00083CF9">
          <w:rPr>
            <w:rStyle w:val="Hipercze"/>
            <w:rFonts w:ascii="Arial" w:hAnsi="Arial" w:cs="Arial"/>
            <w:noProof/>
          </w:rPr>
          <w:t>3.6 Wydatki kwalifikowalne w działaniu 1.6</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_Toc433109689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20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0" w:history="1">
        <w:r w:rsidR="00083CF9" w:rsidRPr="00083CF9">
          <w:rPr>
            <w:rStyle w:val="Hipercze"/>
            <w:rFonts w:ascii="Arial" w:hAnsi="Arial" w:cs="Arial"/>
            <w:noProof/>
          </w:rPr>
          <w:t>3.7 Wydatki niekwalifikowalne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_Toc433109690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23</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91" w:history="1">
        <w:r w:rsidR="00083CF9" w:rsidRPr="00083CF9">
          <w:rPr>
            <w:rStyle w:val="Hipercze"/>
            <w:rFonts w:ascii="Arial" w:hAnsi="Arial" w:cs="Arial"/>
            <w:noProof/>
          </w:rPr>
          <w:t>Rozdział 4 Wskaźniki</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_Toc433109691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24</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92" w:history="1">
        <w:r w:rsidR="00083CF9" w:rsidRPr="00083CF9">
          <w:rPr>
            <w:rStyle w:val="Hipercze"/>
            <w:rFonts w:ascii="Arial" w:hAnsi="Arial" w:cs="Arial"/>
            <w:noProof/>
          </w:rPr>
          <w:t>Rozdział 5  Wniosek o dofinansowanie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_Toc433109692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27</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93" w:history="1">
        <w:r w:rsidR="00083CF9" w:rsidRPr="00083CF9">
          <w:rPr>
            <w:rStyle w:val="Hipercze"/>
            <w:rFonts w:ascii="Arial" w:hAnsi="Arial" w:cs="Arial"/>
            <w:noProof/>
          </w:rPr>
          <w:t>Rozdział 6 Termin, forma i miejsce składania wniosków o dofinansowanie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_Toc433109693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4" w:history="1">
        <w:r w:rsidR="00083CF9" w:rsidRPr="00083CF9">
          <w:rPr>
            <w:rStyle w:val="Hipercze"/>
            <w:rFonts w:ascii="Arial" w:hAnsi="Arial" w:cs="Arial"/>
            <w:noProof/>
          </w:rPr>
          <w:t>6.1 Termin składania wniosków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_Toc433109694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5" w:history="1">
        <w:r w:rsidR="00083CF9" w:rsidRPr="00083CF9">
          <w:rPr>
            <w:rStyle w:val="Hipercze"/>
            <w:rFonts w:ascii="Arial" w:hAnsi="Arial" w:cs="Arial"/>
            <w:noProof/>
          </w:rPr>
          <w:t>6.2 Forma i miejsce składania wniosków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_Toc433109695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30</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696" w:history="1">
        <w:r w:rsidR="00083CF9" w:rsidRPr="00083CF9">
          <w:rPr>
            <w:rStyle w:val="Hipercze"/>
            <w:rFonts w:ascii="Arial" w:hAnsi="Arial" w:cs="Arial"/>
            <w:noProof/>
          </w:rPr>
          <w:t>Rozdział 7 Procedura wyboru projektów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_Toc433109696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31</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7" w:history="1">
        <w:r w:rsidR="00083CF9" w:rsidRPr="00083CF9">
          <w:rPr>
            <w:rStyle w:val="Hipercze"/>
            <w:rFonts w:ascii="Arial" w:hAnsi="Arial" w:cs="Arial"/>
            <w:noProof/>
          </w:rPr>
          <w:t>7.1. Czas trwania oceny</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_Toc433109697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31</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8" w:history="1">
        <w:r w:rsidR="00083CF9" w:rsidRPr="00083CF9">
          <w:rPr>
            <w:rStyle w:val="Hipercze"/>
            <w:rFonts w:ascii="Arial" w:hAnsi="Arial" w:cs="Arial"/>
            <w:noProof/>
          </w:rPr>
          <w:t>7.2. Zasady ogólne procesu wyboru projektów</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_Toc433109698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31</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699" w:history="1">
        <w:r w:rsidR="00083CF9" w:rsidRPr="00083CF9">
          <w:rPr>
            <w:rStyle w:val="Hipercze"/>
            <w:rFonts w:ascii="Arial" w:hAnsi="Arial" w:cs="Arial"/>
            <w:noProof/>
          </w:rPr>
          <w:t>7.2.1 Ocena wstępna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_Toc433109699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33</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0" w:history="1">
        <w:r w:rsidR="00083CF9" w:rsidRPr="00083CF9">
          <w:rPr>
            <w:rStyle w:val="Hipercze"/>
            <w:rFonts w:ascii="Arial" w:hAnsi="Arial" w:cs="Arial"/>
            <w:noProof/>
          </w:rPr>
          <w:t>7.2.2 Ocena merytoryczna I stopnia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_Toc433109700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35</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1" w:history="1">
        <w:r w:rsidR="00083CF9" w:rsidRPr="00083CF9">
          <w:rPr>
            <w:rStyle w:val="Hipercze"/>
            <w:rFonts w:ascii="Arial" w:hAnsi="Arial" w:cs="Arial"/>
            <w:noProof/>
          </w:rPr>
          <w:t>7.2.3 Ocena merytoryczna II stopnia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_Toc433109701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36</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2" w:history="1">
        <w:r w:rsidR="00083CF9" w:rsidRPr="00083CF9">
          <w:rPr>
            <w:rStyle w:val="Hipercze"/>
            <w:rFonts w:ascii="Arial" w:hAnsi="Arial" w:cs="Arial"/>
            <w:noProof/>
          </w:rPr>
          <w:t>7.3 Informacja o wynikach oceny</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_Toc433109702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36</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3" w:history="1">
        <w:r w:rsidR="00083CF9" w:rsidRPr="00083CF9">
          <w:rPr>
            <w:rStyle w:val="Hipercze"/>
            <w:rFonts w:ascii="Arial" w:hAnsi="Arial" w:cs="Arial"/>
            <w:noProof/>
          </w:rPr>
          <w:t>7.4  Środki odwoławcze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_Toc433109703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36</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704" w:history="1">
        <w:r w:rsidR="00083CF9" w:rsidRPr="00083CF9">
          <w:rPr>
            <w:rStyle w:val="Hipercze"/>
            <w:rFonts w:ascii="Arial" w:hAnsi="Arial" w:cs="Arial"/>
            <w:noProof/>
          </w:rPr>
          <w:t>Rozdział 8 Podpisanie umowy o dofinansowanie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_Toc433109704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38</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705" w:history="1">
        <w:r w:rsidR="00083CF9" w:rsidRPr="00083CF9">
          <w:rPr>
            <w:rStyle w:val="Hipercze"/>
            <w:rFonts w:ascii="Arial" w:hAnsi="Arial" w:cs="Arial"/>
            <w:noProof/>
          </w:rPr>
          <w:t>Rozdział 9 Zasady dotyczące realizacji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_Toc433109705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6" w:history="1">
        <w:r w:rsidR="00083CF9" w:rsidRPr="00083CF9">
          <w:rPr>
            <w:rStyle w:val="Hipercze"/>
            <w:rFonts w:ascii="Arial" w:hAnsi="Arial" w:cs="Arial"/>
            <w:noProof/>
          </w:rPr>
          <w:t>9.1 Rozliczenie projektu i wypłata dofinansowania</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_Toc433109706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7" w:history="1">
        <w:r w:rsidR="00083CF9" w:rsidRPr="00083CF9">
          <w:rPr>
            <w:rStyle w:val="Hipercze"/>
            <w:rFonts w:ascii="Arial" w:hAnsi="Arial" w:cs="Arial"/>
            <w:noProof/>
          </w:rPr>
          <w:t>9.2 Zmiany w projekcie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_Toc433109707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39</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8" w:history="1">
        <w:r w:rsidR="00083CF9" w:rsidRPr="00083CF9">
          <w:rPr>
            <w:rStyle w:val="Hipercze"/>
            <w:rFonts w:ascii="Arial" w:hAnsi="Arial" w:cs="Arial"/>
            <w:noProof/>
          </w:rPr>
          <w:t>9.3 Prowadzenie wyodrębnionej ewidencji księgowej</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_Toc433109708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09" w:history="1">
        <w:r w:rsidR="00083CF9" w:rsidRPr="00083CF9">
          <w:rPr>
            <w:rStyle w:val="Hipercze"/>
            <w:rFonts w:ascii="Arial" w:hAnsi="Arial" w:cs="Arial"/>
            <w:noProof/>
          </w:rPr>
          <w:t>9.4 Ponoszenie wydatków w ramach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_Toc433109709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40</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10" w:history="1">
        <w:r w:rsidR="00083CF9" w:rsidRPr="00083CF9">
          <w:rPr>
            <w:rStyle w:val="Hipercze"/>
            <w:rFonts w:ascii="Arial" w:hAnsi="Arial" w:cs="Arial"/>
            <w:noProof/>
          </w:rPr>
          <w:t>9.5 Kontrola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_Toc433109710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41</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11" w:history="1">
        <w:r w:rsidR="00083CF9" w:rsidRPr="00083CF9">
          <w:rPr>
            <w:rStyle w:val="Hipercze"/>
            <w:rFonts w:ascii="Arial" w:hAnsi="Arial" w:cs="Arial"/>
            <w:noProof/>
          </w:rPr>
          <w:t>9.6 Trwałość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_Toc433109711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41</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12" w:history="1">
        <w:r w:rsidR="00083CF9" w:rsidRPr="00083CF9">
          <w:rPr>
            <w:rStyle w:val="Hipercze"/>
            <w:rFonts w:ascii="Arial" w:hAnsi="Arial" w:cs="Arial"/>
            <w:noProof/>
          </w:rPr>
          <w:t>9.7 Promocja projektu</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_Toc433109712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42</w:t>
        </w:r>
        <w:r w:rsidR="0054790D" w:rsidRPr="00083CF9">
          <w:rPr>
            <w:rFonts w:ascii="Arial" w:hAnsi="Arial" w:cs="Arial"/>
            <w:noProof/>
            <w:webHidden/>
          </w:rPr>
          <w:fldChar w:fldCharType="end"/>
        </w:r>
      </w:hyperlink>
    </w:p>
    <w:p w:rsidR="00083CF9" w:rsidRPr="00083CF9" w:rsidRDefault="004627E5">
      <w:pPr>
        <w:pStyle w:val="Spistreci2"/>
        <w:tabs>
          <w:tab w:val="right" w:leader="dot" w:pos="9062"/>
        </w:tabs>
        <w:rPr>
          <w:rFonts w:ascii="Arial" w:eastAsiaTheme="minorEastAsia" w:hAnsi="Arial" w:cs="Arial"/>
          <w:smallCaps w:val="0"/>
          <w:noProof/>
          <w:lang w:eastAsia="pl-PL"/>
        </w:rPr>
      </w:pPr>
      <w:hyperlink w:anchor="_Toc433109713" w:history="1">
        <w:r w:rsidR="00083CF9" w:rsidRPr="00083CF9">
          <w:rPr>
            <w:rStyle w:val="Hipercze"/>
            <w:rFonts w:ascii="Arial" w:hAnsi="Arial" w:cs="Arial"/>
            <w:noProof/>
          </w:rPr>
          <w:t>9.8 Odzyskiwanie środków w ramach RPO WZ 2014-2020</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_Toc433109713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42</w:t>
        </w:r>
        <w:r w:rsidR="0054790D" w:rsidRPr="00083CF9">
          <w:rPr>
            <w:rFonts w:ascii="Arial" w:hAnsi="Arial" w:cs="Arial"/>
            <w:noProof/>
            <w:webHidden/>
          </w:rPr>
          <w:fldChar w:fldCharType="end"/>
        </w:r>
      </w:hyperlink>
    </w:p>
    <w:p w:rsidR="00083CF9" w:rsidRPr="00083CF9" w:rsidRDefault="004627E5">
      <w:pPr>
        <w:pStyle w:val="Spistreci1"/>
        <w:tabs>
          <w:tab w:val="right" w:leader="dot" w:pos="9062"/>
        </w:tabs>
        <w:rPr>
          <w:rFonts w:ascii="Arial" w:eastAsiaTheme="minorEastAsia" w:hAnsi="Arial" w:cs="Arial"/>
          <w:b w:val="0"/>
          <w:bCs w:val="0"/>
          <w:caps w:val="0"/>
          <w:noProof/>
          <w:lang w:eastAsia="pl-PL"/>
        </w:rPr>
      </w:pPr>
      <w:hyperlink w:anchor="_Toc433109714" w:history="1">
        <w:r w:rsidR="00083CF9" w:rsidRPr="00083CF9">
          <w:rPr>
            <w:rStyle w:val="Hipercze"/>
            <w:rFonts w:ascii="Arial" w:hAnsi="Arial" w:cs="Arial"/>
            <w:noProof/>
          </w:rPr>
          <w:t>Rozdział 10 Postanowienia końcowe</w:t>
        </w:r>
        <w:r w:rsidR="00083CF9" w:rsidRPr="00083CF9">
          <w:rPr>
            <w:rFonts w:ascii="Arial" w:hAnsi="Arial" w:cs="Arial"/>
            <w:noProof/>
            <w:webHidden/>
          </w:rPr>
          <w:tab/>
        </w:r>
        <w:r w:rsidR="0054790D" w:rsidRPr="00083CF9">
          <w:rPr>
            <w:rFonts w:ascii="Arial" w:hAnsi="Arial" w:cs="Arial"/>
            <w:noProof/>
            <w:webHidden/>
          </w:rPr>
          <w:fldChar w:fldCharType="begin"/>
        </w:r>
        <w:r w:rsidR="00083CF9" w:rsidRPr="00083CF9">
          <w:rPr>
            <w:rFonts w:ascii="Arial" w:hAnsi="Arial" w:cs="Arial"/>
            <w:noProof/>
            <w:webHidden/>
          </w:rPr>
          <w:instrText xml:space="preserve"> PAGEREF _Toc433109714 \h </w:instrText>
        </w:r>
        <w:r w:rsidR="0054790D" w:rsidRPr="00083CF9">
          <w:rPr>
            <w:rFonts w:ascii="Arial" w:hAnsi="Arial" w:cs="Arial"/>
            <w:noProof/>
            <w:webHidden/>
          </w:rPr>
        </w:r>
        <w:r w:rsidR="0054790D" w:rsidRPr="00083CF9">
          <w:rPr>
            <w:rFonts w:ascii="Arial" w:hAnsi="Arial" w:cs="Arial"/>
            <w:noProof/>
            <w:webHidden/>
          </w:rPr>
          <w:fldChar w:fldCharType="separate"/>
        </w:r>
        <w:r>
          <w:rPr>
            <w:rFonts w:ascii="Arial" w:hAnsi="Arial" w:cs="Arial"/>
            <w:noProof/>
            <w:webHidden/>
          </w:rPr>
          <w:t>42</w:t>
        </w:r>
        <w:r w:rsidR="0054790D" w:rsidRPr="00083CF9">
          <w:rPr>
            <w:rFonts w:ascii="Arial" w:hAnsi="Arial" w:cs="Arial"/>
            <w:noProof/>
            <w:webHidden/>
          </w:rPr>
          <w:fldChar w:fldCharType="end"/>
        </w:r>
      </w:hyperlink>
    </w:p>
    <w:p w:rsidR="00EA4F46" w:rsidRPr="00083CF9" w:rsidRDefault="0054790D" w:rsidP="00EA4F46">
      <w:pPr>
        <w:spacing w:line="276" w:lineRule="auto"/>
        <w:rPr>
          <w:rFonts w:ascii="Arial" w:hAnsi="Arial" w:cs="Arial"/>
          <w:sz w:val="20"/>
          <w:szCs w:val="20"/>
        </w:rPr>
      </w:pPr>
      <w:r w:rsidRPr="00083CF9">
        <w:rPr>
          <w:rFonts w:ascii="Arial" w:hAnsi="Arial" w:cs="Arial"/>
          <w:b/>
          <w:bCs/>
          <w:caps/>
          <w:sz w:val="20"/>
          <w:szCs w:val="20"/>
        </w:rPr>
        <w:fldChar w:fldCharType="end"/>
      </w:r>
    </w:p>
    <w:p w:rsidR="00EA4F46" w:rsidRPr="00083CF9" w:rsidRDefault="00EA4F46" w:rsidP="00EA4F46">
      <w:pPr>
        <w:pStyle w:val="Nagwek1"/>
        <w:spacing w:line="240" w:lineRule="auto"/>
        <w:rPr>
          <w:rFonts w:cs="Arial"/>
          <w:sz w:val="20"/>
          <w:szCs w:val="20"/>
        </w:rPr>
      </w:pPr>
      <w:bookmarkStart w:id="1" w:name="_Toc424904857"/>
      <w:bookmarkStart w:id="2" w:name="_Toc424905050"/>
      <w:bookmarkStart w:id="3" w:name="_Toc424905318"/>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Pr="00A92BE8" w:rsidRDefault="00EA4F46" w:rsidP="00EA4F46">
      <w:pPr>
        <w:pStyle w:val="Nagwek1"/>
        <w:spacing w:line="276" w:lineRule="auto"/>
        <w:rPr>
          <w:color w:val="000000"/>
        </w:rPr>
      </w:pPr>
      <w:bookmarkStart w:id="4" w:name="_Toc433109671"/>
      <w:bookmarkEnd w:id="1"/>
      <w:bookmarkEnd w:id="2"/>
      <w:bookmarkEnd w:id="3"/>
      <w:r w:rsidRPr="00A92BE8">
        <w:lastRenderedPageBreak/>
        <w:t>Wykaz skrótów</w:t>
      </w:r>
      <w:bookmarkEnd w:id="4"/>
      <w:r w:rsidRPr="00A92BE8">
        <w:t xml:space="preserve"> </w:t>
      </w:r>
    </w:p>
    <w:p w:rsidR="00EA4F46" w:rsidRPr="00255A14" w:rsidRDefault="00EA4F46" w:rsidP="00EA4F46">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sidRPr="00255A14">
        <w:rPr>
          <w:rFonts w:ascii="Arial" w:hAnsi="Arial" w:cs="Arial"/>
          <w:bCs/>
          <w:sz w:val="20"/>
          <w:szCs w:val="20"/>
          <w:lang w:eastAsia="pl-PL"/>
        </w:rPr>
        <w:t xml:space="preserve">EFRR – Europejski Fundusz Rozwoju Regionalnego; </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IZ RPO WZ - Instytucja Zarządzająca Regionalnym Programem Operacyjnym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KM -  Komitet Monitorujący;</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KOP -  Komisja Oceny Projektów;</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KPA - ustawa z dnia 14 czerwca 1960 r. Kodeks postępowania administracyjnego (Dz. U. z 2013, </w:t>
      </w:r>
      <w:r w:rsidRPr="00255A14">
        <w:rPr>
          <w:rFonts w:ascii="Arial" w:eastAsia="Times New Roman" w:hAnsi="Arial" w:cs="Arial"/>
          <w:color w:val="000000"/>
          <w:sz w:val="20"/>
          <w:szCs w:val="20"/>
        </w:rPr>
        <w:br/>
        <w:t>poz. 267 – t.j. ze zm.);</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4F7605">
        <w:rPr>
          <w:rFonts w:ascii="Arial" w:hAnsi="Arial" w:cs="Arial"/>
          <w:bCs/>
          <w:sz w:val="20"/>
          <w:szCs w:val="20"/>
        </w:rPr>
        <w:t>LSI</w:t>
      </w:r>
      <w:r w:rsidR="00871546" w:rsidRPr="004F7605">
        <w:rPr>
          <w:rFonts w:ascii="Arial" w:hAnsi="Arial" w:cs="Arial"/>
          <w:bCs/>
          <w:sz w:val="20"/>
          <w:szCs w:val="20"/>
        </w:rPr>
        <w:t>2014</w:t>
      </w:r>
      <w:r w:rsidRPr="004F7605">
        <w:rPr>
          <w:rFonts w:ascii="Arial" w:hAnsi="Arial" w:cs="Arial"/>
          <w:bCs/>
          <w:sz w:val="20"/>
          <w:szCs w:val="20"/>
        </w:rPr>
        <w:t>-</w:t>
      </w:r>
      <w:r w:rsidRPr="00255A14">
        <w:rPr>
          <w:rFonts w:ascii="Arial" w:hAnsi="Arial" w:cs="Arial"/>
          <w:bCs/>
          <w:sz w:val="20"/>
          <w:szCs w:val="20"/>
        </w:rPr>
        <w:t xml:space="preserve"> lokalny system informatyczny, przeznaczony </w:t>
      </w:r>
      <w:r w:rsidRPr="00255A14">
        <w:rPr>
          <w:rFonts w:ascii="Arial" w:eastAsia="Arial" w:hAnsi="Arial" w:cs="Arial"/>
          <w:color w:val="000000"/>
          <w:sz w:val="20"/>
          <w:szCs w:val="20"/>
        </w:rPr>
        <w:t>do administrowania RPO WZ w zakresie składania wniosków o dofinansowanie oraz wprowadzania zmian w projektach</w:t>
      </w:r>
      <w:r w:rsidRPr="00255A14">
        <w:rPr>
          <w:rFonts w:ascii="Arial" w:hAnsi="Arial" w:cs="Arial"/>
          <w:bCs/>
          <w:sz w:val="20"/>
          <w:szCs w:val="20"/>
        </w:rPr>
        <w:t>;</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MyriadPro-Regular" w:hAnsi="Arial" w:cs="Arial"/>
          <w:sz w:val="20"/>
          <w:szCs w:val="20"/>
          <w:lang w:eastAsia="pl-PL"/>
        </w:rPr>
        <w:t>O/K/M – ogółem/kobiet/mężczyzn;</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 </w:t>
      </w:r>
      <w:r w:rsidRPr="00255A14">
        <w:rPr>
          <w:rFonts w:ascii="Arial" w:hAnsi="Arial" w:cs="Arial"/>
          <w:sz w:val="20"/>
          <w:szCs w:val="20"/>
        </w:rPr>
        <w:t>Regionalny Program Operacyjny Województwa Zachodniopomorskiego 2014-2020;</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 aplikacja główna centralnego systemu teleinformatycznego wykorzystywana, </w:t>
      </w:r>
      <w:r w:rsidRPr="00255A14">
        <w:rPr>
          <w:rFonts w:ascii="Arial" w:eastAsia="Times New Roman" w:hAnsi="Arial" w:cs="Arial"/>
          <w:bCs/>
          <w:color w:val="000000"/>
          <w:sz w:val="20"/>
          <w:szCs w:val="20"/>
        </w:rPr>
        <w:br/>
        <w:t>m.in. w procesie rozliczania projektu oraz komunikowania się z IZ RPO WZ;</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SSW – Specjalna Strefa Włączenia.</w:t>
      </w:r>
    </w:p>
    <w:p w:rsidR="00EA4F46" w:rsidRPr="00255A14" w:rsidRDefault="00EA4F46" w:rsidP="00EA4F46">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EA4F46" w:rsidRPr="00255A14" w:rsidRDefault="00EA4F46" w:rsidP="00EA4F46">
      <w:pPr>
        <w:pStyle w:val="Nagwek1"/>
        <w:spacing w:line="276" w:lineRule="auto"/>
      </w:pPr>
      <w:bookmarkStart w:id="14" w:name="_Toc433109672"/>
      <w:r w:rsidRPr="00255A14">
        <w:t>Słownik pojęć</w:t>
      </w:r>
      <w:bookmarkEnd w:id="9"/>
      <w:bookmarkEnd w:id="10"/>
      <w:bookmarkEnd w:id="11"/>
      <w:bookmarkEnd w:id="12"/>
      <w:bookmarkEnd w:id="13"/>
      <w:bookmarkEnd w:id="14"/>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EA4F46" w:rsidRPr="00255A14" w:rsidRDefault="00EA4F46" w:rsidP="00EA4F46">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dzień – dzień kalendarzowy;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dokumentacja aplikacyjna - wniosek o dofinansowanie wraz z załącznikami;</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bCs/>
          <w:sz w:val="20"/>
          <w:szCs w:val="20"/>
        </w:rPr>
        <w:t xml:space="preserve">lista rezerwowa – </w:t>
      </w:r>
      <w:r w:rsidRPr="00255A14">
        <w:rPr>
          <w:rFonts w:ascii="Arial" w:hAnsi="Arial" w:cs="Arial"/>
          <w:sz w:val="20"/>
          <w:szCs w:val="20"/>
        </w:rPr>
        <w:t>lista wniosków pozytywnie ocenionych, których dofinansowanie nie było możliwe ze względu na wyczerpanie środków w ramach alokacji przewidzianej w konkursie;</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program - Regionalny Program Operacyjny Województwa Zachodniopomorskiego 2014-2020 (RPO WZ)</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projekt - przedsięwzięcie, o którym mowa w art. 2 pkt 18 ustawy, szczegółowo opisane </w:t>
      </w:r>
      <w:r w:rsidRPr="00255A14">
        <w:rPr>
          <w:rFonts w:ascii="Arial" w:eastAsia="Times New Roman" w:hAnsi="Arial" w:cs="Arial"/>
          <w:sz w:val="20"/>
          <w:szCs w:val="20"/>
          <w:lang w:eastAsia="pl-PL"/>
        </w:rPr>
        <w:br/>
        <w:t xml:space="preserve">w dokumentacji aplikacyjnej; </w:t>
      </w:r>
    </w:p>
    <w:p w:rsidR="00EA4F46" w:rsidRPr="004F7605"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 / poprawy dokumentacji aplikacyjnej – dokument wygenerowany na podstawie zmienionych danych wprowadzonych do </w:t>
      </w:r>
      <w:r w:rsidRPr="004F7605">
        <w:rPr>
          <w:rFonts w:ascii="Arial" w:eastAsia="Times New Roman" w:hAnsi="Arial" w:cs="Arial"/>
          <w:sz w:val="20"/>
          <w:szCs w:val="20"/>
          <w:lang w:eastAsia="pl-PL"/>
        </w:rPr>
        <w:t>LSI</w:t>
      </w:r>
      <w:r w:rsidR="00F878EA" w:rsidRPr="004F7605">
        <w:rPr>
          <w:rFonts w:ascii="Arial" w:eastAsia="Times New Roman" w:hAnsi="Arial" w:cs="Arial"/>
          <w:sz w:val="20"/>
          <w:szCs w:val="20"/>
          <w:lang w:eastAsia="pl-PL"/>
        </w:rPr>
        <w:t>2014</w:t>
      </w:r>
      <w:r w:rsidRPr="004F7605">
        <w:rPr>
          <w:rFonts w:ascii="Arial" w:eastAsia="Times New Roman" w:hAnsi="Arial" w:cs="Arial"/>
          <w:sz w:val="20"/>
          <w:szCs w:val="20"/>
          <w:lang w:eastAsia="pl-PL"/>
        </w:rPr>
        <w:t xml:space="preserve">, </w:t>
      </w:r>
      <w:r w:rsidRPr="004F7605">
        <w:rPr>
          <w:rFonts w:ascii="Arial" w:eastAsia="Times New Roman" w:hAnsi="Arial" w:cs="Arial"/>
          <w:sz w:val="20"/>
          <w:szCs w:val="20"/>
          <w:lang w:eastAsia="pl-PL"/>
        </w:rPr>
        <w:br/>
        <w:t>który wnioskodawca składa po uzupełnieniu lub poprawie dokumentacji aplikacyjnej na wezwanie IZ RPO WZ;</w:t>
      </w:r>
    </w:p>
    <w:p w:rsidR="00EA4F46" w:rsidRPr="00255A14" w:rsidRDefault="00EA4F46" w:rsidP="00EA4F46">
      <w:pPr>
        <w:pStyle w:val="Akapitzlist"/>
        <w:numPr>
          <w:ilvl w:val="0"/>
          <w:numId w:val="95"/>
        </w:numPr>
        <w:tabs>
          <w:tab w:val="left" w:pos="709"/>
        </w:tabs>
        <w:spacing w:line="276" w:lineRule="auto"/>
        <w:jc w:val="both"/>
        <w:rPr>
          <w:rFonts w:ascii="Arial" w:hAnsi="Arial" w:cs="Arial"/>
          <w:sz w:val="20"/>
          <w:szCs w:val="20"/>
        </w:rPr>
      </w:pPr>
      <w:r w:rsidRPr="004F7605">
        <w:rPr>
          <w:rFonts w:ascii="Arial" w:hAnsi="Arial" w:cs="Arial"/>
          <w:bCs/>
          <w:sz w:val="20"/>
          <w:szCs w:val="20"/>
        </w:rPr>
        <w:t>pisemny wniosek o przyznanie pomocy – dokument wy</w:t>
      </w:r>
      <w:r w:rsidRPr="004F7605">
        <w:rPr>
          <w:rFonts w:ascii="Arial" w:eastAsia="Arial" w:hAnsi="Arial" w:cs="Arial"/>
          <w:sz w:val="20"/>
          <w:szCs w:val="20"/>
        </w:rPr>
        <w:t>generowany na podstawie danych wprowadzonych do LSI</w:t>
      </w:r>
      <w:r w:rsidR="00F878EA" w:rsidRPr="004F7605">
        <w:rPr>
          <w:rFonts w:ascii="Arial" w:eastAsia="Arial" w:hAnsi="Arial" w:cs="Arial"/>
          <w:sz w:val="20"/>
          <w:szCs w:val="20"/>
        </w:rPr>
        <w:t>2014</w:t>
      </w:r>
      <w:r w:rsidRPr="004F7605">
        <w:rPr>
          <w:rFonts w:ascii="Arial" w:eastAsia="Arial" w:hAnsi="Arial" w:cs="Arial"/>
          <w:sz w:val="20"/>
          <w:szCs w:val="20"/>
        </w:rPr>
        <w:t>, dotyczący wniosku o dofinansowanie, podpi</w:t>
      </w:r>
      <w:r w:rsidRPr="00255A14">
        <w:rPr>
          <w:rFonts w:ascii="Arial" w:eastAsia="Arial" w:hAnsi="Arial" w:cs="Arial"/>
          <w:sz w:val="20"/>
          <w:szCs w:val="20"/>
        </w:rPr>
        <w:t xml:space="preserve">sany przez osoby upoważnione do reprezentacji wnioskodawcy, stanowiący potwierdzenie wymogu wynikającego z art. 6 ust. 2 </w:t>
      </w:r>
      <w:r w:rsidRPr="00255A14">
        <w:rPr>
          <w:rFonts w:ascii="Arial" w:hAnsi="Arial" w:cs="Arial"/>
          <w:sz w:val="20"/>
          <w:szCs w:val="20"/>
          <w:lang w:eastAsia="pl-PL"/>
        </w:rPr>
        <w:t xml:space="preserve">Rozporządzenia Komisji (UE) nr 651/2014 z dnia 17 czerwca 2014 r. uznającego niektóre rodzaje pomocy za zgodne z rynkiem wewnętrznym </w:t>
      </w:r>
      <w:r w:rsidRPr="00255A14">
        <w:rPr>
          <w:rFonts w:ascii="Arial" w:hAnsi="Arial" w:cs="Arial"/>
          <w:sz w:val="20"/>
          <w:szCs w:val="20"/>
          <w:lang w:eastAsia="pl-PL"/>
        </w:rPr>
        <w:br/>
        <w:t xml:space="preserve">w zastosowaniu art. 107 i 108 Traktatu. W związku z oczekiwaniem na interpretację Komisji Europejskiej w zakresie ww. zapisu IZ RPO WZ zastrzega sobie prawo do zmiany zapisów regulaminu w tym zakresie co skutkować może koniecznością składania (zamiast </w:t>
      </w:r>
      <w:r w:rsidRPr="00255A14">
        <w:rPr>
          <w:rFonts w:ascii="Arial" w:hAnsi="Arial" w:cs="Arial"/>
          <w:sz w:val="20"/>
          <w:szCs w:val="20"/>
          <w:lang w:eastAsia="pl-PL"/>
        </w:rPr>
        <w:br/>
        <w:t>ww. pisemnego wniosku o przyznanie pomocy) pełnej dokumentacji aplikacyjnej w formie pisemnej;</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regulamin – niniejszy regulamin konkursu dla Działania 1.6, spełniający wymogi opisane </w:t>
      </w:r>
      <w:r w:rsidRPr="00255A14">
        <w:rPr>
          <w:rFonts w:ascii="Arial" w:hAnsi="Arial" w:cs="Arial"/>
          <w:bCs/>
          <w:sz w:val="20"/>
          <w:szCs w:val="20"/>
        </w:rPr>
        <w:br/>
        <w:t>w art. 41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lastRenderedPageBreak/>
        <w:t xml:space="preserve">rozporządzenie ogólne </w:t>
      </w:r>
      <w:r w:rsidRPr="00255A14">
        <w:rPr>
          <w:rFonts w:ascii="Arial" w:hAnsi="Arial" w:cs="Arial"/>
          <w:bCs/>
          <w:sz w:val="20"/>
          <w:szCs w:val="20"/>
        </w:rPr>
        <w:t>–</w:t>
      </w:r>
      <w:r w:rsidRPr="00255A14">
        <w:rPr>
          <w:rFonts w:ascii="Arial" w:hAnsi="Arial" w:cs="Arial"/>
          <w:sz w:val="20"/>
          <w:szCs w:val="20"/>
        </w:rPr>
        <w:t xml:space="preserve"> Rozporządzenie Parlamentu Europejskiego i Rady (UE) </w:t>
      </w:r>
      <w:r w:rsidRPr="00255A14">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255A14">
        <w:rPr>
          <w:rFonts w:ascii="Arial" w:hAnsi="Arial" w:cs="Arial"/>
          <w:sz w:val="20"/>
          <w:szCs w:val="20"/>
        </w:rPr>
        <w:br/>
        <w:t>oraz uchylające rozporządzenie Rady (WE) nr 1083/2006,</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 xml:space="preserve">z dnia 11 lipca 2014 r. o zasadach realizacji programów w zakresie polityki spójności finansowanych w perspektywie finansowej  2014-2020 (Dz. U. z 2014 r. poz. 1146 </w:t>
      </w:r>
      <w:r w:rsidRPr="00255A14">
        <w:rPr>
          <w:rFonts w:ascii="Arial" w:hAnsi="Arial" w:cs="Arial"/>
          <w:sz w:val="20"/>
          <w:szCs w:val="20"/>
        </w:rPr>
        <w:br/>
        <w:t>ze zm.);</w:t>
      </w:r>
    </w:p>
    <w:p w:rsidR="00EA4F46" w:rsidRPr="00255A14" w:rsidRDefault="00EA4F46" w:rsidP="00EA4F46">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wnioskodawca - podmiot, o którym mowa w art. 2 pkt 28 ustawy;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 xml:space="preserve">wniosek o dofinansowanie – dokument, w którym zawarty jest opis projektu lub przedstawione </w:t>
      </w:r>
      <w:r w:rsidRPr="00255A14">
        <w:rPr>
          <w:rFonts w:ascii="Arial" w:hAnsi="Arial" w:cs="Arial"/>
          <w:sz w:val="20"/>
          <w:szCs w:val="20"/>
        </w:rPr>
        <w:br/>
        <w:t xml:space="preserve">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255A14">
        <w:rPr>
          <w:rFonts w:ascii="Arial" w:hAnsi="Arial" w:cs="Arial"/>
          <w:sz w:val="20"/>
          <w:szCs w:val="20"/>
        </w:rPr>
        <w:br/>
        <w:t xml:space="preserve">IZ RPO WZ, za integralną część wniosku o dofinansowanie uznaje się wszystkie jego załączniki; </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 xml:space="preserve">wniosek o płatność – </w:t>
      </w:r>
      <w:r w:rsidRPr="00255A14">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EA4F46" w:rsidRPr="00255A14" w:rsidRDefault="00EA4F46" w:rsidP="00EA4F46">
      <w:pPr>
        <w:pStyle w:val="Nagwek1"/>
      </w:pPr>
    </w:p>
    <w:p w:rsidR="00EA4F46" w:rsidRPr="00255A14" w:rsidRDefault="00EA4F46" w:rsidP="00EA4F46">
      <w:pPr>
        <w:pStyle w:val="Nagwek1"/>
        <w:spacing w:line="276" w:lineRule="auto"/>
      </w:pPr>
      <w:bookmarkStart w:id="15" w:name="_Toc424905321"/>
      <w:bookmarkStart w:id="16" w:name="_Toc424905968"/>
      <w:bookmarkStart w:id="17" w:name="_Toc433109673"/>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EA4F46" w:rsidRPr="00255A14" w:rsidRDefault="00EA4F46" w:rsidP="00EA4F46">
      <w:pPr>
        <w:pStyle w:val="Nagwek6"/>
        <w:spacing w:line="276" w:lineRule="auto"/>
        <w:rPr>
          <w:rFonts w:cs="Arial"/>
        </w:rPr>
      </w:pPr>
      <w:r w:rsidRPr="00255A14">
        <w:rPr>
          <w:rFonts w:cs="Arial"/>
        </w:rPr>
        <w:t>Konkurs jest organizowany w szczególności w oparciu o następujące akty prawne:</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lastRenderedPageBreak/>
        <w:t>Rozporządzenie Komisji (UE) nr 1407/2013 z dnia 18 grudnia 2013 r. w sprawie stosowania art. 107 i 108 Traktatu o funkcjonowaniu Unii Europejskiej do pomocy de minimis (Dz. Urz. UE L 352 z 24.12.2013);</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finansowanych w perspektywie finansowej  2014-2020 (Dz. U. z 2014 r. poz. 1146 ze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2013 r. poz. 885, z późn.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(Dz. U. z 2007 r. Nr 59, poz. 404 j.t.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19 marca 2015 r. w sprawie udzielania pomocy de minimis w ramach regionalnych programów operacyjnych na lata 2014–2020 (</w:t>
      </w:r>
      <w:r w:rsidRPr="00255A14">
        <w:rPr>
          <w:rFonts w:ascii="Arial" w:hAnsi="Arial" w:cs="Arial"/>
          <w:sz w:val="20"/>
          <w:szCs w:val="20"/>
          <w:lang w:eastAsia="pl-PL"/>
        </w:rPr>
        <w:t>Dz. U. z 2015 r. poz. 488</w:t>
      </w:r>
      <w:r w:rsidRPr="00255A14">
        <w:rPr>
          <w:rFonts w:ascii="Arial" w:hAnsi="Arial" w:cs="Arial"/>
          <w:sz w:val="20"/>
          <w:szCs w:val="20"/>
        </w:rPr>
        <w:t>);</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(Dz. U. z 2009 r. Nr 233, poz. 1786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wydane przez Ministra właściwego do spraw rozwoju regionalnego </w:t>
      </w:r>
      <w:r w:rsidRPr="00255A14">
        <w:rPr>
          <w:rFonts w:ascii="Arial" w:hAnsi="Arial" w:cs="Arial"/>
          <w:sz w:val="20"/>
          <w:szCs w:val="20"/>
        </w:rPr>
        <w:br/>
        <w:t>na podstawie w art. 24 ust. 13 ustawy.</w:t>
      </w:r>
    </w:p>
    <w:p w:rsidR="00EA4F46" w:rsidRPr="00255A14" w:rsidRDefault="00EA4F46" w:rsidP="00EA4F46">
      <w:pPr>
        <w:pStyle w:val="Akapitzlist"/>
        <w:tabs>
          <w:tab w:val="left" w:pos="709"/>
        </w:tabs>
        <w:spacing w:before="120" w:line="276" w:lineRule="auto"/>
        <w:ind w:left="709" w:hanging="709"/>
        <w:contextualSpacing w:val="0"/>
        <w:jc w:val="both"/>
        <w:rPr>
          <w:rFonts w:ascii="Arial" w:hAnsi="Arial" w:cs="Arial"/>
          <w:sz w:val="20"/>
          <w:szCs w:val="20"/>
        </w:rPr>
      </w:pPr>
      <w:r w:rsidRPr="00255A14">
        <w:rPr>
          <w:rFonts w:ascii="Arial" w:hAnsi="Arial" w:cs="Arial"/>
          <w:sz w:val="20"/>
          <w:szCs w:val="20"/>
        </w:rPr>
        <w:t>Ponadto, konkurs jest organizowany w szczególności w oparciu o następujące dokumenty:</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trybów wyboru projektów na lata 2014-2020 z dnia 31 marca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 xml:space="preserve">ci wydatków w ramach Europejskiego Funduszu Rozwoju Regionalnego, Europejskiego Funduszu Społecznego </w:t>
      </w:r>
      <w:r w:rsidRPr="00255A14">
        <w:rPr>
          <w:rFonts w:ascii="Arial" w:hAnsi="Arial" w:cs="Arial"/>
          <w:bCs/>
          <w:sz w:val="20"/>
          <w:szCs w:val="20"/>
          <w:lang w:eastAsia="pl-PL"/>
        </w:rPr>
        <w:br/>
        <w:t>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10 kwietnia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realizacji zasady równości szans i niedyskryminacji, w tym dostępności dla osób z niepełnosprawnościami oraz zasady równości szans kobiet i mężczyzn w ramach funduszy unijnych na lata 2014-2020 z dnia 08 maja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informacji i promocji programów operacyjnych polityki spójności na lata 2014-2020 z dnia 30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 zakresie sposobu korygowania i odzyskiwania nieprawidłowych wydatków </w:t>
      </w:r>
      <w:r w:rsidRPr="00255A14">
        <w:rPr>
          <w:rFonts w:ascii="Arial" w:hAnsi="Arial" w:cs="Arial"/>
          <w:sz w:val="20"/>
          <w:szCs w:val="20"/>
        </w:rPr>
        <w:br/>
        <w:t xml:space="preserve">oraz raportowania nieprawidłowości w ramach programów operacyjnych polityki spójności </w:t>
      </w:r>
      <w:r w:rsidRPr="00255A14">
        <w:rPr>
          <w:rFonts w:ascii="Arial" w:hAnsi="Arial" w:cs="Arial"/>
          <w:sz w:val="20"/>
          <w:szCs w:val="20"/>
        </w:rPr>
        <w:br/>
        <w:t>na lata 2014-2020 z dnia 20 lipca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 zakresie dokumentowania postępowania w sprawie oceny oddziaływania </w:t>
      </w:r>
      <w:r w:rsidRPr="00255A14">
        <w:rPr>
          <w:rFonts w:ascii="Arial" w:hAnsi="Arial" w:cs="Arial"/>
          <w:sz w:val="20"/>
          <w:szCs w:val="20"/>
        </w:rPr>
        <w:br/>
        <w:t>na środowisko dla przedsięwzięć współfinansowanych z krajowych lub regionalnych programów operacyjnych (projekt);</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sprawie funkcjonowania procedury odwoławczej  RPO WZ 2014-2020 z dnia 7 października 2015 r.;</w:t>
      </w:r>
    </w:p>
    <w:p w:rsidR="00EA4F46" w:rsidRPr="004F7605" w:rsidRDefault="003837FA" w:rsidP="00EA4F46">
      <w:pPr>
        <w:numPr>
          <w:ilvl w:val="0"/>
          <w:numId w:val="69"/>
        </w:numPr>
        <w:spacing w:line="276" w:lineRule="auto"/>
        <w:jc w:val="both"/>
        <w:rPr>
          <w:rFonts w:ascii="Arial" w:hAnsi="Arial" w:cs="Arial"/>
          <w:sz w:val="20"/>
          <w:szCs w:val="20"/>
        </w:rPr>
      </w:pPr>
      <w:r w:rsidRPr="004F7605">
        <w:rPr>
          <w:rFonts w:ascii="Arial" w:hAnsi="Arial" w:cs="Arial"/>
          <w:sz w:val="20"/>
          <w:szCs w:val="20"/>
        </w:rPr>
        <w:t>Wytyczne programowe w zakresie kontroli realizacji RPO WZ 2014-2020 z dnia 7 października 2015 r. ;</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zakresie monitoringu i sprawozdawczości w ramach RPO WZ 2014-2020 z dnia 7 października 2015 r.;</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dotyczące nieprawidłowości i nadużyć finansowych w ramach Europejskiego Funduszu Rozwoju Regionalnego, Europejskiego Funduszu Społecznego oraz Funduszu Spójności 2014-2020 z dnia 7 października 2015 r.;</w:t>
      </w:r>
    </w:p>
    <w:p w:rsidR="00EA4F46" w:rsidRPr="000D11B1"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0D11B1">
        <w:rPr>
          <w:rFonts w:ascii="Arial" w:hAnsi="Arial" w:cs="Arial"/>
          <w:sz w:val="20"/>
          <w:szCs w:val="20"/>
        </w:rPr>
        <w:lastRenderedPageBreak/>
        <w:t xml:space="preserve">Wytyczne programowe w sprawie przechowywania i udostępniania dokumentów </w:t>
      </w:r>
      <w:r w:rsidR="00555F35" w:rsidRPr="000D11B1">
        <w:rPr>
          <w:rFonts w:ascii="Arial" w:hAnsi="Arial" w:cs="Arial"/>
          <w:sz w:val="20"/>
          <w:szCs w:val="20"/>
        </w:rPr>
        <w:t>w ramach</w:t>
      </w:r>
      <w:r w:rsidRPr="000D11B1">
        <w:rPr>
          <w:rFonts w:ascii="Arial" w:hAnsi="Arial" w:cs="Arial"/>
          <w:sz w:val="20"/>
          <w:szCs w:val="20"/>
        </w:rPr>
        <w:t xml:space="preserve"> RPO WZ 2014-2020 </w:t>
      </w:r>
      <w:r w:rsidR="008050D1" w:rsidRPr="000D11B1">
        <w:rPr>
          <w:rFonts w:ascii="Arial" w:hAnsi="Arial" w:cs="Arial"/>
          <w:sz w:val="20"/>
          <w:szCs w:val="20"/>
        </w:rPr>
        <w:t>z dnia 7 października 2015 r.</w:t>
      </w:r>
    </w:p>
    <w:p w:rsidR="00EA4F46" w:rsidRPr="00255A14" w:rsidRDefault="00EA4F46" w:rsidP="00EA4F46">
      <w:pPr>
        <w:pStyle w:val="Nagwek1"/>
        <w:spacing w:line="276" w:lineRule="auto"/>
        <w:jc w:val="both"/>
        <w:rPr>
          <w:rFonts w:cs="Arial"/>
          <w:sz w:val="20"/>
          <w:szCs w:val="20"/>
        </w:rPr>
      </w:pPr>
    </w:p>
    <w:p w:rsidR="00EA4F46" w:rsidRPr="00255A14" w:rsidRDefault="00EA4F46" w:rsidP="00EA4F46">
      <w:pPr>
        <w:pStyle w:val="Nagwek1"/>
        <w:spacing w:line="276" w:lineRule="auto"/>
        <w:jc w:val="both"/>
      </w:pPr>
      <w:bookmarkStart w:id="22" w:name="_Toc433109674"/>
      <w:r w:rsidRPr="00255A14">
        <w:t>Rozdział 1 Przedmiot konkursu i warunki uczestnictwa</w:t>
      </w:r>
      <w:bookmarkEnd w:id="22"/>
    </w:p>
    <w:p w:rsidR="00EA4F46" w:rsidRPr="00255A14" w:rsidRDefault="00EA4F46" w:rsidP="00EA4F46">
      <w:pPr>
        <w:pStyle w:val="Nagwek2"/>
        <w:spacing w:line="276" w:lineRule="auto"/>
        <w:jc w:val="both"/>
      </w:pPr>
      <w:bookmarkStart w:id="23" w:name="_Toc433109675"/>
      <w:r w:rsidRPr="00255A14">
        <w:t>1.1 Przedmiot i forma konkursu oraz instytucja organizująca konkurs</w:t>
      </w:r>
      <w:bookmarkEnd w:id="23"/>
    </w:p>
    <w:p w:rsidR="00EA4F46" w:rsidRPr="00255A14" w:rsidRDefault="00EA4F46" w:rsidP="00EA4F46">
      <w:pPr>
        <w:pStyle w:val="Nagwek3"/>
        <w:spacing w:line="276" w:lineRule="auto"/>
        <w:ind w:left="709"/>
        <w:rPr>
          <w:rFonts w:cs="Arial"/>
          <w:szCs w:val="20"/>
        </w:rPr>
      </w:pPr>
      <w:r w:rsidRPr="00255A14">
        <w:rPr>
          <w:rFonts w:cs="Arial"/>
          <w:szCs w:val="20"/>
        </w:rPr>
        <w:t xml:space="preserve">Projekty ubiegające się o dofinansowanie w ramach konkursu muszą być zgodne z zapisami RPO WZ oraz SOOP (dokumentami dostępnymi na stronie internetowej www.rpo.wzp.pl) w zakresie </w:t>
      </w:r>
      <w:r w:rsidRPr="00255A14">
        <w:rPr>
          <w:rFonts w:cs="Arial"/>
          <w:bCs/>
          <w:szCs w:val="20"/>
        </w:rPr>
        <w:t xml:space="preserve">Osi Priorytetowej 1 </w:t>
      </w:r>
      <w:r w:rsidRPr="00255A14">
        <w:rPr>
          <w:rFonts w:cs="Arial"/>
          <w:szCs w:val="20"/>
        </w:rPr>
        <w:t xml:space="preserve">Gospodarka, Innowacje, Nowoczesne Technologie, Działanie 1.6 </w:t>
      </w:r>
      <w:r w:rsidRPr="00255A14">
        <w:rPr>
          <w:rFonts w:cs="Arial"/>
          <w:bCs/>
          <w:szCs w:val="20"/>
        </w:rPr>
        <w:t>Tworzenie nowych miejsc pracy na obszarze SSW.</w:t>
      </w:r>
    </w:p>
    <w:p w:rsidR="00EA4F46" w:rsidRPr="00255A14" w:rsidRDefault="00EA4F46" w:rsidP="00EA4F46">
      <w:pPr>
        <w:pStyle w:val="Nagwek3"/>
        <w:spacing w:line="276" w:lineRule="auto"/>
        <w:ind w:left="709"/>
        <w:rPr>
          <w:rFonts w:cs="Arial"/>
          <w:szCs w:val="20"/>
        </w:rPr>
      </w:pPr>
      <w:r w:rsidRPr="00255A1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EA4F46" w:rsidRPr="00255A14" w:rsidRDefault="00EA4F46" w:rsidP="00EA4F46">
      <w:pPr>
        <w:pStyle w:val="Nagwek3"/>
        <w:spacing w:line="276" w:lineRule="auto"/>
        <w:ind w:left="709"/>
        <w:rPr>
          <w:rFonts w:cs="Arial"/>
          <w:szCs w:val="20"/>
        </w:rPr>
      </w:pPr>
      <w:r w:rsidRPr="00255A14">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A4F46" w:rsidRPr="00255A14" w:rsidRDefault="00EA4F46" w:rsidP="00EA4F46">
      <w:pPr>
        <w:pStyle w:val="Nagwek3"/>
        <w:spacing w:line="276" w:lineRule="auto"/>
        <w:ind w:left="709"/>
        <w:rPr>
          <w:rFonts w:cs="Arial"/>
          <w:szCs w:val="20"/>
        </w:rPr>
      </w:pPr>
      <w:r w:rsidRPr="00255A14">
        <w:rPr>
          <w:rFonts w:cs="Arial"/>
          <w:szCs w:val="20"/>
        </w:rPr>
        <w:t>Przedmiotem konkursu jest wybór do dofinansowania projektów, które w największym stopniu przyczynią się do osiągnięcia celu szczegółowego określonego dla Działania 1.6.</w:t>
      </w:r>
    </w:p>
    <w:p w:rsidR="00EA4F46" w:rsidRPr="00255A14" w:rsidRDefault="00EA4F46" w:rsidP="00EA4F46">
      <w:pPr>
        <w:pStyle w:val="Nagwek3"/>
        <w:spacing w:line="276" w:lineRule="auto"/>
        <w:ind w:left="709"/>
        <w:rPr>
          <w:rFonts w:cs="Arial"/>
          <w:b/>
          <w:szCs w:val="20"/>
        </w:rPr>
      </w:pPr>
      <w:r w:rsidRPr="00255A14">
        <w:rPr>
          <w:rFonts w:cs="Arial"/>
          <w:b/>
          <w:szCs w:val="20"/>
        </w:rPr>
        <w:t xml:space="preserve">W ramach konkursu wspierane będą inwestycje zwiększające potencjał produkcyjny przedsiębiorstw, prowadzące do stworzenia znaczącej liczby trwałych miejsc pracy oraz podniesienia konkurencyjności mikro, małych i średnich przedsiębiorstw działających na obszarze </w:t>
      </w:r>
      <w:r w:rsidRPr="00255A14">
        <w:rPr>
          <w:rFonts w:cs="Arial"/>
          <w:b/>
          <w:bCs/>
          <w:szCs w:val="20"/>
        </w:rPr>
        <w:t>SSW</w:t>
      </w:r>
      <w:r w:rsidRPr="00255A14">
        <w:rPr>
          <w:rFonts w:cs="Arial"/>
          <w:b/>
          <w:szCs w:val="20"/>
        </w:rPr>
        <w:t>.</w:t>
      </w:r>
    </w:p>
    <w:p w:rsidR="00EA4F46" w:rsidRPr="00255A14" w:rsidRDefault="00EA4F46" w:rsidP="00EA4F46">
      <w:pPr>
        <w:pStyle w:val="Nagwek3"/>
        <w:spacing w:line="276" w:lineRule="auto"/>
        <w:ind w:left="709"/>
        <w:rPr>
          <w:rFonts w:cs="Arial"/>
          <w:szCs w:val="20"/>
        </w:rPr>
      </w:pPr>
      <w:r w:rsidRPr="00255A14">
        <w:rPr>
          <w:rFonts w:cs="Arial"/>
          <w:szCs w:val="20"/>
        </w:rPr>
        <w:t xml:space="preserve">Wyodrębnienie w ramach RPO WZ obszaru interwencji ukierunkowanego terytorialnie i dedykowanego dla SSW spowodowane było potrzebą </w:t>
      </w:r>
      <w:r w:rsidRPr="00255A14">
        <w:rPr>
          <w:rFonts w:eastAsia="HelveticaNeueCE-Roman" w:cs="Arial"/>
          <w:szCs w:val="20"/>
        </w:rPr>
        <w:t xml:space="preserve">powstrzymania i odwrócenia niekorzystnych trendów społeczno-gospodarczych i demograficznych na tym obszarze poprzez działania zmierzające do </w:t>
      </w:r>
      <w:r w:rsidRPr="00255A14">
        <w:rPr>
          <w:rFonts w:cs="Arial"/>
          <w:szCs w:val="20"/>
        </w:rPr>
        <w:t>ożywienia gospodarczego, wzrostu zatrudnienia i podniesienia konkurencyjności przedsiębiorstw na obszarze SSW.</w:t>
      </w:r>
      <w:r w:rsidRPr="00255A14">
        <w:rPr>
          <w:rFonts w:eastAsia="MyriadPro-Regular" w:cs="Arial"/>
          <w:szCs w:val="20"/>
        </w:rPr>
        <w:t xml:space="preserve"> </w:t>
      </w:r>
      <w:r w:rsidRPr="00255A14">
        <w:rPr>
          <w:rFonts w:cs="Arial"/>
          <w:szCs w:val="20"/>
        </w:rPr>
        <w:t xml:space="preserve">Obszary objęte SSW w sposób szczególny wymagają rewitalizacji fizycznej, społecznej i gospodarczej. </w:t>
      </w:r>
      <w:r w:rsidRPr="00255A14">
        <w:rPr>
          <w:rFonts w:cs="Arial"/>
          <w:szCs w:val="20"/>
        </w:rPr>
        <w:br/>
        <w:t>Są to obszary o szczególnie niekorzystnych uwarunkowaniach pod względem dostępności komunikacyjnej, istniejącej infrastruktury publicznej, cechujące się wysokim poziomem bezrobocia i niską atrakcyjnością gospodarczą.</w:t>
      </w:r>
    </w:p>
    <w:p w:rsidR="00EA4F46" w:rsidRPr="00255A14" w:rsidRDefault="003837FA" w:rsidP="00EA4F46">
      <w:pPr>
        <w:pStyle w:val="Bezodstpw"/>
        <w:spacing w:line="276" w:lineRule="auto"/>
        <w:rPr>
          <w:rFonts w:cs="Arial"/>
          <w:szCs w:val="20"/>
        </w:rPr>
      </w:pPr>
      <w:r w:rsidRPr="004F7605">
        <w:rPr>
          <w:rFonts w:cs="Arial"/>
          <w:szCs w:val="20"/>
        </w:rPr>
        <w:t xml:space="preserve">SSW została wyznaczona uchwałą Zarządu Województwa Zachodniopomorskiego </w:t>
      </w:r>
      <w:r w:rsidRPr="004F7605">
        <w:rPr>
          <w:rFonts w:cs="Arial"/>
          <w:szCs w:val="20"/>
        </w:rPr>
        <w:br/>
        <w:t xml:space="preserve">nr 838/15 z dnia 2 czerwca 2015 r. oraz zaktualizowana na podstawie uchwały nr </w:t>
      </w:r>
      <w:r w:rsidRPr="004F7605">
        <w:rPr>
          <w:rStyle w:val="Pogrubienie"/>
          <w:b w:val="0"/>
        </w:rPr>
        <w:t>1497/15 z dnia 7 października 2015 r.</w:t>
      </w:r>
      <w:r w:rsidR="00EA4F46" w:rsidRPr="00255A14">
        <w:rPr>
          <w:rStyle w:val="Pogrubienie"/>
        </w:rPr>
        <w:t xml:space="preserve"> </w:t>
      </w:r>
      <w:r w:rsidR="00EA4F46" w:rsidRPr="00255A14">
        <w:rPr>
          <w:rFonts w:cs="Arial"/>
          <w:szCs w:val="20"/>
        </w:rPr>
        <w:t xml:space="preserve">Do wyznaczenia SSW przyjęto zestaw sześciu mierników syntetycznych odpowiadających poszczególnym obszarom problemowym (dostępność do usług publicznych, demografia, infrastruktura techniczna, problemy miejscowości popegeerowskich, potencjał gospodarczy, ubóstwo). </w:t>
      </w:r>
    </w:p>
    <w:p w:rsidR="00EA4F46" w:rsidRPr="00255A14" w:rsidRDefault="00EA4F46" w:rsidP="00EA4F46">
      <w:pPr>
        <w:pStyle w:val="Bezodstpw"/>
        <w:spacing w:line="276" w:lineRule="auto"/>
        <w:rPr>
          <w:rFonts w:cs="Arial"/>
          <w:szCs w:val="20"/>
        </w:rPr>
      </w:pPr>
      <w:r w:rsidRPr="00255A14">
        <w:rPr>
          <w:rFonts w:cs="Arial"/>
          <w:szCs w:val="20"/>
        </w:rPr>
        <w:t>Na podstawie ww. mierników wyodrębniona została SSW, która swoim</w:t>
      </w:r>
      <w:r w:rsidRPr="00255A14">
        <w:rPr>
          <w:rFonts w:eastAsia="MyriadPro-Regular" w:cs="Arial"/>
          <w:szCs w:val="20"/>
        </w:rPr>
        <w:t xml:space="preserve"> zasięgiem obejmuje:</w:t>
      </w:r>
    </w:p>
    <w:p w:rsidR="00EA4F46" w:rsidRPr="00255A14" w:rsidRDefault="00EA4F46" w:rsidP="00EA4F46">
      <w:pPr>
        <w:pStyle w:val="Nagwek4"/>
        <w:numPr>
          <w:ilvl w:val="0"/>
          <w:numId w:val="35"/>
        </w:numPr>
        <w:spacing w:line="276" w:lineRule="auto"/>
        <w:rPr>
          <w:rFonts w:cs="Arial"/>
          <w:szCs w:val="20"/>
        </w:rPr>
      </w:pPr>
      <w:r w:rsidRPr="00255A14">
        <w:rPr>
          <w:rFonts w:cs="Arial"/>
          <w:szCs w:val="20"/>
        </w:rPr>
        <w:t>obszar podstawowy, tj. gminy, w których zdiagnozowano deficyty w co najmniej trzech z sześciu analizowanych obszarów problemowych,</w:t>
      </w:r>
    </w:p>
    <w:p w:rsidR="0086668A" w:rsidRDefault="00EA4F46" w:rsidP="0086668A">
      <w:pPr>
        <w:pStyle w:val="Nagwek4"/>
        <w:numPr>
          <w:ilvl w:val="0"/>
          <w:numId w:val="35"/>
        </w:numPr>
        <w:spacing w:line="240" w:lineRule="auto"/>
        <w:rPr>
          <w:rFonts w:cs="Arial"/>
          <w:szCs w:val="20"/>
        </w:rPr>
      </w:pPr>
      <w:r w:rsidRPr="00F865BC">
        <w:rPr>
          <w:rFonts w:cs="Arial"/>
          <w:szCs w:val="20"/>
        </w:rPr>
        <w:t>obszar przejściowy, tj. gminy, które od nie więcej niż trzech kolejnych lat znajdują się poza obszarem podstawowym SSW.</w:t>
      </w:r>
    </w:p>
    <w:p w:rsidR="008050D1" w:rsidRDefault="008050D1" w:rsidP="00EA4F46">
      <w:pPr>
        <w:spacing w:line="276" w:lineRule="auto"/>
        <w:ind w:left="709" w:firstLine="284"/>
      </w:pPr>
    </w:p>
    <w:p w:rsidR="00EA4F46" w:rsidRPr="00255A14" w:rsidRDefault="00EA4F46" w:rsidP="00EA4F46">
      <w:pPr>
        <w:spacing w:line="276" w:lineRule="auto"/>
        <w:ind w:left="709" w:firstLine="284"/>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podstawowy:</w:t>
      </w:r>
    </w:p>
    <w:p w:rsidR="00EA4F46" w:rsidRPr="00255A14" w:rsidRDefault="00EA4F46" w:rsidP="00EA4F46">
      <w:pPr>
        <w:tabs>
          <w:tab w:val="left" w:pos="993"/>
          <w:tab w:val="left" w:pos="2694"/>
          <w:tab w:val="left" w:pos="4536"/>
          <w:tab w:val="left" w:pos="6521"/>
        </w:tabs>
        <w:spacing w:before="120"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Barwice</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Dobrzany</w:t>
      </w:r>
      <w:r w:rsidRPr="00255A14">
        <w:rPr>
          <w:rFonts w:ascii="Arial" w:eastAsia="MyriadPro-Regular" w:hAnsi="Arial" w:cs="Arial"/>
          <w:sz w:val="20"/>
          <w:szCs w:val="20"/>
          <w:lang w:eastAsia="pl-PL"/>
        </w:rPr>
        <w:tab/>
        <w:t xml:space="preserve">Mieszkowice     </w:t>
      </w:r>
      <w:r w:rsidRPr="00255A14">
        <w:rPr>
          <w:rFonts w:ascii="Arial" w:eastAsia="MyriadPro-Regular" w:hAnsi="Arial" w:cs="Arial"/>
          <w:sz w:val="20"/>
          <w:szCs w:val="20"/>
          <w:lang w:eastAsia="pl-PL"/>
        </w:rPr>
        <w:tab/>
        <w:t>Stara Dąbrowa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Białogard </w:t>
      </w:r>
      <w:r w:rsidRPr="00255A14">
        <w:rPr>
          <w:rFonts w:ascii="Arial" w:eastAsia="MyriadPro-Regular" w:hAnsi="Arial" w:cs="Arial"/>
          <w:sz w:val="20"/>
          <w:szCs w:val="20"/>
          <w:lang w:eastAsia="pl-PL"/>
        </w:rPr>
        <w:t xml:space="preserve">(gmina wiejska) </w:t>
      </w:r>
      <w:r w:rsidRPr="00255A14">
        <w:rPr>
          <w:rFonts w:ascii="Arial" w:eastAsia="MyriadPro-Regular" w:hAnsi="Arial" w:cs="Arial"/>
          <w:sz w:val="20"/>
          <w:szCs w:val="20"/>
          <w:lang w:eastAsia="pl-PL"/>
        </w:rPr>
        <w:tab/>
        <w:t xml:space="preserve">Dolice </w:t>
      </w:r>
      <w:r w:rsidRPr="00255A14">
        <w:rPr>
          <w:rFonts w:ascii="Arial" w:eastAsia="MyriadPro-Regular" w:hAnsi="Arial" w:cs="Arial"/>
          <w:sz w:val="20"/>
          <w:szCs w:val="20"/>
          <w:lang w:eastAsia="pl-PL"/>
        </w:rPr>
        <w:tab/>
        <w:t xml:space="preserve">Mirosławiec       </w:t>
      </w:r>
      <w:r w:rsidRPr="00255A14">
        <w:rPr>
          <w:rFonts w:ascii="Arial" w:eastAsia="MyriadPro-Regular" w:hAnsi="Arial" w:cs="Arial"/>
          <w:sz w:val="20"/>
          <w:szCs w:val="20"/>
          <w:lang w:eastAsia="pl-PL"/>
        </w:rPr>
        <w:tab/>
        <w:t>Suchań</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Biały Bór </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 xml:space="preserve">Drawno </w:t>
      </w:r>
      <w:r w:rsidRPr="00255A14">
        <w:rPr>
          <w:rFonts w:ascii="Arial" w:eastAsia="MyriadPro-Regular" w:hAnsi="Arial" w:cs="Arial"/>
          <w:sz w:val="20"/>
          <w:szCs w:val="20"/>
          <w:lang w:eastAsia="pl-PL"/>
        </w:rPr>
        <w:tab/>
        <w:t xml:space="preserve">Moryń                  </w:t>
      </w:r>
      <w:r w:rsidRPr="00255A14">
        <w:rPr>
          <w:rFonts w:ascii="Arial" w:eastAsia="MyriadPro-Regular" w:hAnsi="Arial" w:cs="Arial"/>
          <w:sz w:val="20"/>
          <w:szCs w:val="20"/>
          <w:lang w:eastAsia="pl-PL"/>
        </w:rPr>
        <w:tab/>
        <w:t>Szczecinek (gmina miejska)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Bierzwnik </w:t>
      </w:r>
      <w:r w:rsidRPr="00255A14">
        <w:rPr>
          <w:rFonts w:ascii="Arial" w:eastAsia="Times New Roman" w:hAnsi="Arial" w:cs="Arial"/>
          <w:color w:val="000000"/>
          <w:sz w:val="20"/>
          <w:szCs w:val="20"/>
          <w:lang w:eastAsia="pl-PL"/>
        </w:rPr>
        <w:tab/>
        <w:t xml:space="preserve">Drawsko Pomorskie </w:t>
      </w:r>
      <w:r w:rsidRPr="00255A14">
        <w:rPr>
          <w:rFonts w:ascii="Arial" w:eastAsia="Times New Roman" w:hAnsi="Arial" w:cs="Arial"/>
          <w:color w:val="000000"/>
          <w:sz w:val="20"/>
          <w:szCs w:val="20"/>
          <w:lang w:eastAsia="pl-PL"/>
        </w:rPr>
        <w:tab/>
        <w:t xml:space="preserve">Ostrowice            </w:t>
      </w:r>
      <w:r w:rsidRPr="00255A14">
        <w:rPr>
          <w:rFonts w:ascii="Arial" w:eastAsia="Times New Roman" w:hAnsi="Arial" w:cs="Arial"/>
          <w:color w:val="000000"/>
          <w:sz w:val="20"/>
          <w:szCs w:val="20"/>
          <w:lang w:eastAsia="pl-PL"/>
        </w:rPr>
        <w:tab/>
        <w:t>Szczecinek (gmina wiejska)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Bobolice </w:t>
      </w:r>
      <w:r w:rsidRPr="00255A14">
        <w:rPr>
          <w:rFonts w:ascii="Arial" w:eastAsia="Times New Roman" w:hAnsi="Arial" w:cs="Arial"/>
          <w:color w:val="000000"/>
          <w:sz w:val="20"/>
          <w:szCs w:val="20"/>
          <w:lang w:eastAsia="pl-PL"/>
        </w:rPr>
        <w:tab/>
        <w:t xml:space="preserve">Gryfice </w:t>
      </w:r>
      <w:r w:rsidRPr="00255A14">
        <w:rPr>
          <w:rFonts w:ascii="Arial" w:eastAsia="Times New Roman" w:hAnsi="Arial" w:cs="Arial"/>
          <w:color w:val="000000"/>
          <w:sz w:val="20"/>
          <w:szCs w:val="20"/>
          <w:lang w:eastAsia="pl-PL"/>
        </w:rPr>
        <w:tab/>
        <w:t xml:space="preserve">Pełczyce          </w:t>
      </w:r>
      <w:r w:rsidRPr="00255A14">
        <w:rPr>
          <w:rFonts w:ascii="Arial" w:eastAsia="Times New Roman" w:hAnsi="Arial" w:cs="Arial"/>
          <w:color w:val="000000"/>
          <w:sz w:val="20"/>
          <w:szCs w:val="20"/>
          <w:lang w:eastAsia="pl-PL"/>
        </w:rPr>
        <w:tab/>
        <w:t>Świdwin (gmina wiejska)</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Borne Sulinowo </w:t>
      </w:r>
      <w:r w:rsidRPr="00255A14">
        <w:rPr>
          <w:rFonts w:ascii="Arial" w:eastAsia="Times New Roman" w:hAnsi="Arial" w:cs="Arial"/>
          <w:color w:val="000000"/>
          <w:sz w:val="20"/>
          <w:szCs w:val="20"/>
          <w:lang w:eastAsia="pl-PL"/>
        </w:rPr>
        <w:tab/>
        <w:t xml:space="preserve">Grzmiąca </w:t>
      </w:r>
      <w:r w:rsidRPr="00255A14">
        <w:rPr>
          <w:rFonts w:ascii="Arial" w:eastAsia="Times New Roman" w:hAnsi="Arial" w:cs="Arial"/>
          <w:color w:val="000000"/>
          <w:sz w:val="20"/>
          <w:szCs w:val="20"/>
          <w:lang w:eastAsia="pl-PL"/>
        </w:rPr>
        <w:tab/>
        <w:t xml:space="preserve">Płoty </w:t>
      </w:r>
      <w:r w:rsidRPr="00255A14">
        <w:rPr>
          <w:rFonts w:ascii="Arial" w:eastAsia="Times New Roman" w:hAnsi="Arial" w:cs="Arial"/>
          <w:color w:val="000000"/>
          <w:sz w:val="20"/>
          <w:szCs w:val="20"/>
          <w:lang w:eastAsia="pl-PL"/>
        </w:rPr>
        <w:tab/>
        <w:t>Świerzno</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Brojce </w:t>
      </w:r>
      <w:r w:rsidRPr="00255A14">
        <w:rPr>
          <w:rFonts w:ascii="Arial" w:eastAsia="Times New Roman" w:hAnsi="Arial" w:cs="Arial"/>
          <w:color w:val="000000"/>
          <w:sz w:val="20"/>
          <w:szCs w:val="20"/>
          <w:lang w:eastAsia="pl-PL"/>
        </w:rPr>
        <w:tab/>
        <w:t xml:space="preserve">Ińsko </w:t>
      </w:r>
      <w:r w:rsidRPr="00255A14">
        <w:rPr>
          <w:rFonts w:ascii="Arial" w:eastAsia="Times New Roman" w:hAnsi="Arial" w:cs="Arial"/>
          <w:color w:val="000000"/>
          <w:sz w:val="20"/>
          <w:szCs w:val="20"/>
          <w:lang w:eastAsia="pl-PL"/>
        </w:rPr>
        <w:tab/>
        <w:t xml:space="preserve">Polanów </w:t>
      </w:r>
      <w:r w:rsidRPr="00255A14">
        <w:rPr>
          <w:rFonts w:ascii="Arial" w:eastAsia="Times New Roman" w:hAnsi="Arial" w:cs="Arial"/>
          <w:color w:val="000000"/>
          <w:sz w:val="20"/>
          <w:szCs w:val="20"/>
          <w:lang w:eastAsia="pl-PL"/>
        </w:rPr>
        <w:tab/>
        <w:t>Trzcińsko-Zdrój</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lastRenderedPageBreak/>
        <w:t xml:space="preserve">Brzeżno </w:t>
      </w:r>
      <w:r w:rsidRPr="00255A14">
        <w:rPr>
          <w:rFonts w:ascii="Arial" w:eastAsia="Times New Roman" w:hAnsi="Arial" w:cs="Arial"/>
          <w:color w:val="000000"/>
          <w:sz w:val="20"/>
          <w:szCs w:val="20"/>
          <w:lang w:eastAsia="pl-PL"/>
        </w:rPr>
        <w:tab/>
        <w:t xml:space="preserve">Kalisz Pomorski </w:t>
      </w:r>
      <w:r w:rsidRPr="00255A14">
        <w:rPr>
          <w:rFonts w:ascii="Arial" w:eastAsia="Times New Roman" w:hAnsi="Arial" w:cs="Arial"/>
          <w:color w:val="000000"/>
          <w:sz w:val="20"/>
          <w:szCs w:val="20"/>
          <w:lang w:eastAsia="pl-PL"/>
        </w:rPr>
        <w:tab/>
        <w:t xml:space="preserve">Połczyn-Zdrój </w:t>
      </w:r>
      <w:r w:rsidRPr="00255A14">
        <w:rPr>
          <w:rFonts w:ascii="Arial" w:eastAsia="Times New Roman" w:hAnsi="Arial" w:cs="Arial"/>
          <w:color w:val="000000"/>
          <w:sz w:val="20"/>
          <w:szCs w:val="20"/>
          <w:lang w:eastAsia="pl-PL"/>
        </w:rPr>
        <w:tab/>
        <w:t>Tuczno</w:t>
      </w:r>
    </w:p>
    <w:p w:rsidR="00EA4F46" w:rsidRPr="00255A14" w:rsidRDefault="00EA4F46" w:rsidP="00EA4F46">
      <w:pPr>
        <w:tabs>
          <w:tab w:val="left" w:pos="2694"/>
          <w:tab w:val="left" w:pos="4536"/>
          <w:tab w:val="left" w:pos="6521"/>
          <w:tab w:val="left" w:pos="6663"/>
        </w:tabs>
        <w:spacing w:line="276" w:lineRule="auto"/>
        <w:ind w:left="1429" w:hanging="1145"/>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Cedynia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Karlino </w:t>
      </w:r>
      <w:r w:rsidRPr="00255A14">
        <w:rPr>
          <w:rFonts w:ascii="Arial" w:eastAsia="Times New Roman" w:hAnsi="Arial" w:cs="Arial"/>
          <w:color w:val="000000"/>
          <w:sz w:val="20"/>
          <w:szCs w:val="20"/>
          <w:lang w:eastAsia="pl-PL"/>
        </w:rPr>
        <w:tab/>
        <w:t xml:space="preserve">Postomino </w:t>
      </w:r>
      <w:r w:rsidRPr="00255A14">
        <w:rPr>
          <w:rFonts w:ascii="Arial" w:eastAsia="Times New Roman" w:hAnsi="Arial" w:cs="Arial"/>
          <w:color w:val="000000"/>
          <w:sz w:val="20"/>
          <w:szCs w:val="20"/>
          <w:lang w:eastAsia="pl-PL"/>
        </w:rPr>
        <w:tab/>
        <w:t>Tychowo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Chociwel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Karnice </w:t>
      </w:r>
      <w:r w:rsidRPr="00255A14">
        <w:rPr>
          <w:rFonts w:ascii="Arial" w:eastAsia="Times New Roman" w:hAnsi="Arial" w:cs="Arial"/>
          <w:color w:val="000000"/>
          <w:sz w:val="20"/>
          <w:szCs w:val="20"/>
          <w:lang w:eastAsia="pl-PL"/>
        </w:rPr>
        <w:tab/>
        <w:t xml:space="preserve">Przelewice         </w:t>
      </w:r>
      <w:r w:rsidRPr="00255A14">
        <w:rPr>
          <w:rFonts w:ascii="Arial" w:eastAsia="Times New Roman" w:hAnsi="Arial" w:cs="Arial"/>
          <w:color w:val="000000"/>
          <w:sz w:val="20"/>
          <w:szCs w:val="20"/>
          <w:lang w:eastAsia="pl-PL"/>
        </w:rPr>
        <w:tab/>
        <w:t>Wałcz (gmina miejska)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Chojna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Kozielice </w:t>
      </w:r>
      <w:r w:rsidRPr="00255A14">
        <w:rPr>
          <w:rFonts w:ascii="Arial" w:eastAsia="Times New Roman" w:hAnsi="Arial" w:cs="Arial"/>
          <w:color w:val="000000"/>
          <w:sz w:val="20"/>
          <w:szCs w:val="20"/>
          <w:lang w:eastAsia="pl-PL"/>
        </w:rPr>
        <w:tab/>
        <w:t xml:space="preserve">Radowo Małe     </w:t>
      </w:r>
      <w:r w:rsidRPr="00255A14">
        <w:rPr>
          <w:rFonts w:ascii="Arial" w:eastAsia="Times New Roman" w:hAnsi="Arial" w:cs="Arial"/>
          <w:color w:val="000000"/>
          <w:sz w:val="20"/>
          <w:szCs w:val="20"/>
          <w:lang w:eastAsia="pl-PL"/>
        </w:rPr>
        <w:tab/>
        <w:t>Wałcz (gmina wiejska)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Choszczno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Krzęcin </w:t>
      </w:r>
      <w:r w:rsidRPr="00255A14">
        <w:rPr>
          <w:rFonts w:ascii="Arial" w:eastAsia="Times New Roman" w:hAnsi="Arial" w:cs="Arial"/>
          <w:color w:val="000000"/>
          <w:sz w:val="20"/>
          <w:szCs w:val="20"/>
          <w:lang w:eastAsia="pl-PL"/>
        </w:rPr>
        <w:tab/>
        <w:t xml:space="preserve">Rąbino </w:t>
      </w:r>
      <w:r w:rsidRPr="00255A14">
        <w:rPr>
          <w:rFonts w:ascii="Arial" w:eastAsia="Times New Roman" w:hAnsi="Arial" w:cs="Arial"/>
          <w:color w:val="000000"/>
          <w:sz w:val="20"/>
          <w:szCs w:val="20"/>
          <w:lang w:eastAsia="pl-PL"/>
        </w:rPr>
        <w:tab/>
        <w:t>Węgorzyno</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Czaplinek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Lipiany </w:t>
      </w:r>
      <w:r w:rsidRPr="00255A14">
        <w:rPr>
          <w:rFonts w:ascii="Arial" w:eastAsia="Times New Roman" w:hAnsi="Arial" w:cs="Arial"/>
          <w:color w:val="000000"/>
          <w:sz w:val="20"/>
          <w:szCs w:val="20"/>
          <w:lang w:eastAsia="pl-PL"/>
        </w:rPr>
        <w:tab/>
        <w:t xml:space="preserve">Recz </w:t>
      </w:r>
      <w:r w:rsidRPr="00255A14">
        <w:rPr>
          <w:rFonts w:ascii="Arial" w:eastAsia="Times New Roman" w:hAnsi="Arial" w:cs="Arial"/>
          <w:color w:val="000000"/>
          <w:sz w:val="20"/>
          <w:szCs w:val="20"/>
          <w:lang w:eastAsia="pl-PL"/>
        </w:rPr>
        <w:tab/>
        <w:t>Widuchowa</w:t>
      </w:r>
    </w:p>
    <w:p w:rsidR="00EA4F46" w:rsidRPr="00255A14" w:rsidRDefault="00EA4F46" w:rsidP="00EA4F46">
      <w:pPr>
        <w:tabs>
          <w:tab w:val="left" w:pos="2694"/>
          <w:tab w:val="left" w:pos="4536"/>
          <w:tab w:val="left" w:pos="6521"/>
          <w:tab w:val="left" w:pos="6663"/>
          <w:tab w:val="left" w:pos="6946"/>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Człopa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Łobez </w:t>
      </w:r>
      <w:r w:rsidRPr="00255A14">
        <w:rPr>
          <w:rFonts w:ascii="Arial" w:eastAsia="Times New Roman" w:hAnsi="Arial" w:cs="Arial"/>
          <w:color w:val="000000"/>
          <w:sz w:val="20"/>
          <w:szCs w:val="20"/>
          <w:lang w:eastAsia="pl-PL"/>
        </w:rPr>
        <w:tab/>
        <w:t xml:space="preserve">Resko </w:t>
      </w:r>
      <w:r w:rsidRPr="00255A14">
        <w:rPr>
          <w:rFonts w:ascii="Arial" w:eastAsia="Times New Roman" w:hAnsi="Arial" w:cs="Arial"/>
          <w:color w:val="000000"/>
          <w:sz w:val="20"/>
          <w:szCs w:val="20"/>
          <w:lang w:eastAsia="pl-PL"/>
        </w:rPr>
        <w:tab/>
        <w:t>Wierzchowo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Darłowo (gmina wiejska)  </w:t>
      </w:r>
      <w:r w:rsidRPr="00255A14">
        <w:rPr>
          <w:rFonts w:ascii="Arial" w:eastAsia="Times New Roman" w:hAnsi="Arial" w:cs="Arial"/>
          <w:color w:val="000000"/>
          <w:sz w:val="20"/>
          <w:szCs w:val="20"/>
          <w:lang w:eastAsia="pl-PL"/>
        </w:rPr>
        <w:tab/>
        <w:t xml:space="preserve">Malechowo </w:t>
      </w:r>
      <w:r w:rsidRPr="00255A14">
        <w:rPr>
          <w:rFonts w:ascii="Arial" w:eastAsia="Times New Roman" w:hAnsi="Arial" w:cs="Arial"/>
          <w:color w:val="000000"/>
          <w:sz w:val="20"/>
          <w:szCs w:val="20"/>
          <w:lang w:eastAsia="pl-PL"/>
        </w:rPr>
        <w:tab/>
        <w:t xml:space="preserve">Sławno </w:t>
      </w:r>
      <w:r w:rsidRPr="00255A14">
        <w:rPr>
          <w:rFonts w:ascii="Arial" w:eastAsia="MyriadPro-Regular" w:hAnsi="Arial" w:cs="Arial"/>
          <w:sz w:val="20"/>
          <w:szCs w:val="20"/>
          <w:lang w:eastAsia="pl-PL"/>
        </w:rPr>
        <w:t>(gm. wiejska)</w:t>
      </w:r>
      <w:r w:rsidRPr="00255A14">
        <w:rPr>
          <w:rFonts w:ascii="Arial" w:eastAsia="Times New Roman" w:hAnsi="Arial" w:cs="Arial"/>
          <w:color w:val="000000"/>
          <w:sz w:val="20"/>
          <w:szCs w:val="20"/>
          <w:lang w:eastAsia="pl-PL"/>
        </w:rPr>
        <w:tab/>
        <w:t>Złocieniec</w:t>
      </w:r>
    </w:p>
    <w:p w:rsidR="00EA4F46" w:rsidRPr="00255A14" w:rsidRDefault="00EA4F46" w:rsidP="00EA4F46">
      <w:pPr>
        <w:tabs>
          <w:tab w:val="left" w:pos="2694"/>
          <w:tab w:val="left" w:pos="4536"/>
          <w:tab w:val="left" w:pos="6521"/>
          <w:tab w:val="left" w:pos="6663"/>
          <w:tab w:val="left" w:pos="7230"/>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Dobra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Marianowo </w:t>
      </w:r>
      <w:r w:rsidRPr="00255A14">
        <w:rPr>
          <w:rFonts w:ascii="Arial" w:eastAsia="Times New Roman" w:hAnsi="Arial" w:cs="Arial"/>
          <w:color w:val="000000"/>
          <w:sz w:val="20"/>
          <w:szCs w:val="20"/>
          <w:lang w:eastAsia="pl-PL"/>
        </w:rPr>
        <w:tab/>
        <w:t>Sławoborze</w:t>
      </w:r>
    </w:p>
    <w:p w:rsidR="00EA4F46" w:rsidRPr="00255A14" w:rsidRDefault="00EA4F46" w:rsidP="00EA4F46">
      <w:pPr>
        <w:spacing w:line="276" w:lineRule="auto"/>
        <w:jc w:val="both"/>
        <w:rPr>
          <w:rFonts w:ascii="Arial" w:eastAsia="MyriadPro-Regular" w:hAnsi="Arial" w:cs="Arial"/>
          <w:sz w:val="20"/>
          <w:szCs w:val="20"/>
          <w:lang w:eastAsia="pl-PL"/>
        </w:rPr>
      </w:pPr>
    </w:p>
    <w:p w:rsidR="00EA4F46" w:rsidRPr="00255A14" w:rsidRDefault="00EA4F46" w:rsidP="00EA4F46">
      <w:pPr>
        <w:spacing w:line="276" w:lineRule="auto"/>
        <w:ind w:left="709" w:hanging="425"/>
        <w:jc w:val="both"/>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przejściowy:</w:t>
      </w:r>
    </w:p>
    <w:p w:rsidR="004E5965"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Banie</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u w:val="single"/>
          <w:lang w:eastAsia="pl-PL"/>
        </w:rPr>
      </w:pPr>
      <w:r w:rsidRPr="00554DA9">
        <w:rPr>
          <w:rFonts w:ascii="Arial" w:eastAsia="MyriadPro-Regular" w:hAnsi="Arial" w:cs="Arial"/>
          <w:bCs/>
          <w:sz w:val="20"/>
          <w:szCs w:val="20"/>
          <w:lang w:eastAsia="pl-PL"/>
        </w:rPr>
        <w:t>Boleszkowice</w:t>
      </w:r>
      <w:r w:rsidR="00EA4F46" w:rsidRPr="00554DA9">
        <w:rPr>
          <w:rFonts w:ascii="Arial" w:eastAsia="MyriadPro-Regular" w:hAnsi="Arial" w:cs="Arial"/>
          <w:sz w:val="20"/>
          <w:szCs w:val="20"/>
          <w:u w:val="single"/>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Darłowo (gmina miejska) </w:t>
      </w:r>
    </w:p>
    <w:p w:rsidR="0086668A" w:rsidRPr="008050D1"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8050D1">
        <w:rPr>
          <w:rFonts w:ascii="Arial" w:eastAsia="MyriadPro-Regular" w:hAnsi="Arial" w:cs="Arial"/>
          <w:sz w:val="20"/>
          <w:szCs w:val="20"/>
          <w:lang w:eastAsia="pl-PL"/>
        </w:rPr>
        <w:t>Przybiernów</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lang w:eastAsia="pl-PL"/>
        </w:rPr>
      </w:pPr>
      <w:r w:rsidRPr="00554DA9">
        <w:rPr>
          <w:rFonts w:ascii="Arial" w:eastAsia="MyriadPro-Regular" w:hAnsi="Arial" w:cs="Arial"/>
          <w:bCs/>
          <w:sz w:val="20"/>
          <w:szCs w:val="20"/>
          <w:lang w:eastAsia="pl-PL"/>
        </w:rPr>
        <w:t>Świeszyno</w:t>
      </w:r>
      <w:r w:rsidR="00EA4F46" w:rsidRPr="00554DA9">
        <w:rPr>
          <w:rFonts w:ascii="Arial" w:eastAsia="MyriadPro-Regular" w:hAnsi="Arial" w:cs="Arial"/>
          <w:sz w:val="20"/>
          <w:szCs w:val="20"/>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Rymań </w:t>
      </w:r>
    </w:p>
    <w:p w:rsidR="008050D1" w:rsidRDefault="00EA4F46" w:rsidP="008050D1">
      <w:pPr>
        <w:spacing w:line="276" w:lineRule="auto"/>
        <w:ind w:firstLine="284"/>
        <w:jc w:val="both"/>
        <w:rPr>
          <w:rFonts w:ascii="Arial" w:eastAsia="MyriadPro-Regular" w:hAnsi="Arial" w:cs="Arial"/>
          <w:sz w:val="20"/>
          <w:szCs w:val="20"/>
          <w:lang w:eastAsia="pl-PL"/>
        </w:rPr>
      </w:pPr>
      <w:r w:rsidRPr="00255A14">
        <w:rPr>
          <w:rFonts w:ascii="Arial" w:eastAsia="MyriadPro-Regular" w:hAnsi="Arial" w:cs="Arial"/>
          <w:sz w:val="20"/>
          <w:szCs w:val="20"/>
          <w:lang w:eastAsia="pl-PL"/>
        </w:rPr>
        <w:t>Wolin</w:t>
      </w:r>
    </w:p>
    <w:p w:rsidR="00EA4F46" w:rsidRPr="00A92BE8" w:rsidRDefault="00EA4F46" w:rsidP="00D60F12">
      <w:pPr>
        <w:spacing w:before="120" w:line="276" w:lineRule="auto"/>
        <w:ind w:firstLine="284"/>
        <w:rPr>
          <w:rFonts w:ascii="Arial" w:hAnsi="Arial" w:cs="Arial"/>
          <w:sz w:val="20"/>
          <w:szCs w:val="20"/>
        </w:rPr>
      </w:pPr>
      <w:r w:rsidRPr="00A92BE8">
        <w:rPr>
          <w:rFonts w:ascii="Arial" w:eastAsia="MyriadPro-Regular" w:hAnsi="Arial" w:cs="Arial"/>
          <w:b/>
          <w:sz w:val="20"/>
          <w:szCs w:val="20"/>
          <w:lang w:eastAsia="pl-PL"/>
        </w:rPr>
        <w:t>Specjalna Strefa Włączenia</w:t>
      </w:r>
      <w:r w:rsidR="0086668A">
        <w:rPr>
          <w:rFonts w:ascii="Myriad Pro" w:hAnsi="Myriad Pro"/>
          <w:b/>
          <w:noProof/>
          <w:lang w:eastAsia="pl-PL"/>
        </w:rPr>
        <w:drawing>
          <wp:inline distT="0" distB="0" distL="0" distR="0">
            <wp:extent cx="5618073" cy="5420564"/>
            <wp:effectExtent l="0" t="0" r="1905" b="8890"/>
            <wp:docPr id="40" name="Obraz 40" descr="SSW+NOWY_obszar_przejściowy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NOWY_obszar_przejściowy_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8247" cy="5420732"/>
                    </a:xfrm>
                    <a:prstGeom prst="rect">
                      <a:avLst/>
                    </a:prstGeom>
                    <a:noFill/>
                    <a:ln>
                      <a:noFill/>
                    </a:ln>
                  </pic:spPr>
                </pic:pic>
              </a:graphicData>
            </a:graphic>
          </wp:inline>
        </w:drawing>
      </w:r>
    </w:p>
    <w:p w:rsidR="00EA4F46" w:rsidRPr="00FB0039" w:rsidRDefault="00EA4F46" w:rsidP="00EA4F46">
      <w:pPr>
        <w:pStyle w:val="Nagwek3"/>
        <w:spacing w:line="276" w:lineRule="auto"/>
        <w:ind w:left="709"/>
        <w:rPr>
          <w:rFonts w:cs="Arial"/>
          <w:szCs w:val="20"/>
        </w:rPr>
      </w:pPr>
      <w:r w:rsidRPr="00FB0039">
        <w:rPr>
          <w:rFonts w:cs="Arial"/>
          <w:szCs w:val="20"/>
        </w:rPr>
        <w:lastRenderedPageBreak/>
        <w:t xml:space="preserve">W ramach niniejszego konkursu uwzględniany jest obszar SSW obowiązujący w dniu ogłoszenia konkursu zgodnie z uchwałą Zarządu Województwa Zachodniopomorskiego </w:t>
      </w:r>
      <w:r w:rsidRPr="00FB0039">
        <w:rPr>
          <w:rFonts w:cs="Arial"/>
          <w:szCs w:val="20"/>
        </w:rPr>
        <w:br/>
        <w:t xml:space="preserve">nr </w:t>
      </w:r>
      <w:r w:rsidR="006E5300" w:rsidRPr="00FB0039">
        <w:rPr>
          <w:rFonts w:cs="Arial"/>
          <w:szCs w:val="20"/>
        </w:rPr>
        <w:t>838/15 z dnia 2 czerwca 2015 r.</w:t>
      </w:r>
      <w:r w:rsidR="00FB0039" w:rsidRPr="00FB0039">
        <w:rPr>
          <w:rFonts w:cs="Arial"/>
          <w:szCs w:val="20"/>
        </w:rPr>
        <w:t xml:space="preserve"> </w:t>
      </w:r>
      <w:r w:rsidRPr="00FB0039">
        <w:rPr>
          <w:rStyle w:val="Pogrubienie"/>
          <w:b w:val="0"/>
        </w:rPr>
        <w:t>oraz nowe gminy dołączone do SSW w wyniku jej aktualizacji, jeżeli aktualizacja ta nastąpi w okresie od ogłoszenia konkursu do ostatniego dnia trwania naboru wniosków w konkursie.</w:t>
      </w:r>
    </w:p>
    <w:p w:rsidR="00EA4F46" w:rsidRPr="00255A14" w:rsidRDefault="00EA4F46" w:rsidP="00EA4F46">
      <w:pPr>
        <w:pStyle w:val="Nagwek3"/>
        <w:spacing w:line="276" w:lineRule="auto"/>
        <w:ind w:left="709"/>
        <w:rPr>
          <w:rFonts w:cs="Arial"/>
          <w:szCs w:val="20"/>
        </w:rPr>
      </w:pPr>
      <w:r w:rsidRPr="00255A14">
        <w:rPr>
          <w:rFonts w:cs="Arial"/>
          <w:szCs w:val="20"/>
        </w:rPr>
        <w:t>Wybór projektów do dofinansowania następuje w trybie konkursowym. Konkurs ma charakter zamknięty.</w:t>
      </w:r>
    </w:p>
    <w:p w:rsidR="00EA4F46" w:rsidRPr="00255A14" w:rsidRDefault="00EA4F46" w:rsidP="00EA4F46">
      <w:pPr>
        <w:pStyle w:val="Nagwek3"/>
        <w:spacing w:line="276" w:lineRule="auto"/>
        <w:ind w:left="709"/>
      </w:pPr>
      <w:r w:rsidRPr="00F865BC">
        <w:rPr>
          <w:rFonts w:cs="Arial"/>
          <w:bCs/>
          <w:szCs w:val="20"/>
        </w:rPr>
        <w:t xml:space="preserve">Instytucją organizującą konkurs jest </w:t>
      </w:r>
      <w:r w:rsidRPr="00F865BC">
        <w:rPr>
          <w:rFonts w:cs="Arial"/>
          <w:szCs w:val="20"/>
        </w:rPr>
        <w:t>Instytucja Zarządzająca Regionalnym Programem Operacyjnym Województwa Zachodniopomorskiego 2014–2020 (IZ RPO WZ)</w:t>
      </w:r>
      <w:r w:rsidRPr="00F865BC">
        <w:rPr>
          <w:rFonts w:cs="Arial"/>
          <w:bCs/>
          <w:szCs w:val="20"/>
        </w:rPr>
        <w:t>, której funkcję</w:t>
      </w:r>
      <w:r w:rsidRPr="00F865BC">
        <w:rPr>
          <w:rFonts w:cs="Arial"/>
          <w:b/>
          <w:bCs/>
          <w:szCs w:val="20"/>
        </w:rPr>
        <w:t xml:space="preserve"> </w:t>
      </w:r>
      <w:r w:rsidRPr="00F865BC">
        <w:rPr>
          <w:rFonts w:cs="Arial"/>
          <w:szCs w:val="20"/>
        </w:rPr>
        <w:t>pełni Zarząd Województwa Zachodniopomorskiego. Zadania w ww. zakresie wykonuje Urząd</w:t>
      </w:r>
      <w:r w:rsidRPr="00F865BC">
        <w:rPr>
          <w:rFonts w:cs="Arial"/>
          <w:color w:val="000000"/>
          <w:szCs w:val="20"/>
        </w:rPr>
        <w:t xml:space="preserve"> Marszałkowski Województwa </w:t>
      </w:r>
      <w:r w:rsidRPr="00F865BC">
        <w:rPr>
          <w:rFonts w:cs="Arial"/>
          <w:szCs w:val="20"/>
        </w:rPr>
        <w:t xml:space="preserve">Zachodniopomorskiego (adres: ul. Korsarzy 34, 70-540 Szczecin), </w:t>
      </w:r>
      <w:r w:rsidRPr="00F865BC">
        <w:rPr>
          <w:rFonts w:cs="Arial"/>
          <w:color w:val="000000"/>
          <w:szCs w:val="20"/>
        </w:rPr>
        <w:t>poprzez:</w:t>
      </w:r>
    </w:p>
    <w:p w:rsidR="00EA4F46" w:rsidRPr="00AE57BE" w:rsidRDefault="00EA4F46" w:rsidP="00EA4F46">
      <w:pPr>
        <w:autoSpaceDE w:val="0"/>
        <w:autoSpaceDN w:val="0"/>
        <w:adjustRightInd w:val="0"/>
        <w:spacing w:before="120" w:line="276" w:lineRule="auto"/>
        <w:jc w:val="center"/>
        <w:rPr>
          <w:rStyle w:val="Pogrubienie"/>
          <w:rFonts w:ascii="Arial" w:hAnsi="Arial" w:cs="Arial"/>
          <w:sz w:val="20"/>
          <w:szCs w:val="20"/>
        </w:rPr>
      </w:pPr>
      <w:r w:rsidRPr="00AE57BE">
        <w:rPr>
          <w:rStyle w:val="Pogrubienie"/>
          <w:rFonts w:ascii="Arial" w:hAnsi="Arial" w:cs="Arial"/>
          <w:sz w:val="20"/>
          <w:szCs w:val="20"/>
        </w:rPr>
        <w:t>Wydział Wdrażania Regionalnego Programu Operacyjnego</w:t>
      </w:r>
    </w:p>
    <w:p w:rsidR="00EA4F46" w:rsidRPr="00AE57BE" w:rsidRDefault="00EA4F46" w:rsidP="00EA4F46">
      <w:pPr>
        <w:pStyle w:val="Default"/>
        <w:spacing w:line="276" w:lineRule="auto"/>
        <w:jc w:val="center"/>
        <w:rPr>
          <w:rFonts w:ascii="Arial" w:hAnsi="Arial" w:cs="Arial"/>
          <w:b/>
          <w:bCs/>
          <w:sz w:val="20"/>
          <w:szCs w:val="20"/>
        </w:rPr>
      </w:pPr>
      <w:r w:rsidRPr="00AE57BE">
        <w:rPr>
          <w:rFonts w:ascii="Arial" w:hAnsi="Arial" w:cs="Arial"/>
          <w:b/>
          <w:sz w:val="20"/>
          <w:szCs w:val="20"/>
        </w:rPr>
        <w:t xml:space="preserve">ul. </w:t>
      </w:r>
      <w:r w:rsidRPr="00AE57BE">
        <w:rPr>
          <w:rFonts w:ascii="Arial" w:hAnsi="Arial" w:cs="Arial"/>
          <w:b/>
          <w:bCs/>
          <w:sz w:val="20"/>
          <w:szCs w:val="20"/>
        </w:rPr>
        <w:t>Ks. Kardynała S. Wyszyńskiego 30</w:t>
      </w:r>
    </w:p>
    <w:p w:rsidR="00EA4F46" w:rsidRPr="00255A14" w:rsidRDefault="00EA4F46" w:rsidP="00EA4F46">
      <w:pPr>
        <w:spacing w:line="276" w:lineRule="auto"/>
        <w:jc w:val="center"/>
        <w:rPr>
          <w:rFonts w:ascii="Arial" w:hAnsi="Arial" w:cs="Arial"/>
          <w:b/>
          <w:sz w:val="20"/>
          <w:szCs w:val="20"/>
          <w:lang w:eastAsia="pl-PL"/>
        </w:rPr>
      </w:pPr>
      <w:r w:rsidRPr="00AE57BE">
        <w:rPr>
          <w:rFonts w:ascii="Arial" w:hAnsi="Arial" w:cs="Arial"/>
          <w:b/>
          <w:bCs/>
          <w:sz w:val="20"/>
          <w:szCs w:val="20"/>
        </w:rPr>
        <w:t>70-203 Szczecin</w:t>
      </w:r>
    </w:p>
    <w:p w:rsidR="00EA4F46" w:rsidRPr="00255A14" w:rsidRDefault="00EA4F46" w:rsidP="00EA4F46">
      <w:pPr>
        <w:pStyle w:val="Nagwek1"/>
        <w:spacing w:line="240" w:lineRule="auto"/>
        <w:rPr>
          <w:rFonts w:cs="Arial"/>
          <w:sz w:val="20"/>
          <w:szCs w:val="20"/>
        </w:rPr>
      </w:pPr>
    </w:p>
    <w:p w:rsidR="00EA4F46" w:rsidRPr="00255A14" w:rsidRDefault="00EA4F46" w:rsidP="00EA4F46">
      <w:pPr>
        <w:pStyle w:val="Nagwek2"/>
        <w:spacing w:line="276" w:lineRule="auto"/>
      </w:pPr>
      <w:bookmarkStart w:id="24" w:name="_Toc433109676"/>
      <w:r w:rsidRPr="00255A14">
        <w:t>1.2 Typy projektów</w:t>
      </w:r>
      <w:bookmarkEnd w:id="24"/>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sz w:val="20"/>
          <w:szCs w:val="20"/>
        </w:rPr>
        <w:t>W ramach niniejszego konkursu możliwe jest dofinansowanie typu projektów - inwestycje przedsiębiorstw zgodnie z niżej wymienionymi warunkami.</w:t>
      </w:r>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b/>
          <w:sz w:val="20"/>
          <w:szCs w:val="20"/>
        </w:rPr>
        <w:t>D</w:t>
      </w:r>
      <w:r w:rsidR="0086668A" w:rsidRPr="00255A14">
        <w:rPr>
          <w:rFonts w:ascii="Arial" w:hAnsi="Arial" w:cs="Arial"/>
          <w:b/>
          <w:sz w:val="20"/>
          <w:szCs w:val="20"/>
        </w:rPr>
        <w:t>ofinansowaniu</w:t>
      </w:r>
      <w:r w:rsidRPr="00255A14">
        <w:rPr>
          <w:rFonts w:ascii="Arial" w:hAnsi="Arial" w:cs="Arial"/>
          <w:b/>
          <w:sz w:val="20"/>
          <w:szCs w:val="20"/>
        </w:rPr>
        <w:t xml:space="preserve"> będą podlegały projekty dotyczące wyłącznie działalności produkcyjnej przedsiębiorstwa, zlokalizowane na obszarze SSW, obejmujące inwestycje w grunty, budynki, budowle, nowoczesne maszyny i urządzenia, linie produkcyjne, wartości niematerialne i prawne, czy wdrażanie nowych rozwiązań technologicznych,</w:t>
      </w:r>
      <w:r w:rsidRPr="00255A14">
        <w:rPr>
          <w:rFonts w:ascii="Arial" w:hAnsi="Arial" w:cs="Arial"/>
          <w:sz w:val="20"/>
          <w:szCs w:val="20"/>
        </w:rPr>
        <w:t xml:space="preserve"> prowadzące do:</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budowy/rozbudowy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wykreowania nowego lub zasadniczo ulepszonego produktu,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zwiększenia efektywności produkcji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zasadniczej zmiany procesu produkcyjnego, </w:t>
      </w:r>
    </w:p>
    <w:p w:rsidR="00EA4F46" w:rsidRDefault="00EA4F46" w:rsidP="00EA4F46">
      <w:pPr>
        <w:spacing w:line="276" w:lineRule="auto"/>
        <w:ind w:left="709"/>
        <w:jc w:val="both"/>
        <w:outlineLvl w:val="2"/>
        <w:rPr>
          <w:rFonts w:ascii="Arial" w:hAnsi="Arial" w:cs="Arial"/>
          <w:b/>
          <w:sz w:val="20"/>
          <w:szCs w:val="20"/>
        </w:rPr>
      </w:pPr>
      <w:r w:rsidRPr="00255A14">
        <w:rPr>
          <w:rFonts w:ascii="Arial" w:hAnsi="Arial" w:cs="Arial"/>
          <w:b/>
          <w:sz w:val="20"/>
          <w:szCs w:val="20"/>
        </w:rPr>
        <w:t>których realizacja prowadzi do stworzenia trwałych miejsc pracy.</w:t>
      </w:r>
    </w:p>
    <w:p w:rsidR="001F7AD8" w:rsidRPr="00EE1798" w:rsidRDefault="00452F99" w:rsidP="00EA4F46">
      <w:pPr>
        <w:spacing w:line="276" w:lineRule="auto"/>
        <w:ind w:left="709"/>
        <w:jc w:val="both"/>
        <w:outlineLvl w:val="2"/>
        <w:rPr>
          <w:rFonts w:ascii="Arial" w:hAnsi="Arial" w:cs="Arial"/>
          <w:sz w:val="20"/>
          <w:szCs w:val="20"/>
        </w:rPr>
      </w:pPr>
      <w:r w:rsidRPr="00EE1798">
        <w:rPr>
          <w:rFonts w:ascii="Arial" w:hAnsi="Arial" w:cs="Arial"/>
          <w:sz w:val="20"/>
          <w:szCs w:val="20"/>
        </w:rPr>
        <w:t>Projekty</w:t>
      </w:r>
      <w:r w:rsidR="001F7AD8" w:rsidRPr="00EE1798">
        <w:rPr>
          <w:rFonts w:ascii="Arial" w:hAnsi="Arial" w:cs="Arial"/>
          <w:sz w:val="20"/>
          <w:szCs w:val="20"/>
        </w:rPr>
        <w:t xml:space="preserve"> obejmujące działalność produkcyjną przedsiębiorstwa to projekty dotyczące wyłącznie niżej wymienionych działalności wskazanych </w:t>
      </w:r>
      <w:r w:rsidR="00DF2C43" w:rsidRPr="00EE1798">
        <w:rPr>
          <w:rFonts w:ascii="Arial" w:hAnsi="Arial" w:cs="Arial"/>
          <w:sz w:val="20"/>
          <w:szCs w:val="20"/>
        </w:rPr>
        <w:t>w oparciu o  klasyfikację</w:t>
      </w:r>
      <w:r w:rsidR="001F7AD8" w:rsidRPr="00EE1798">
        <w:rPr>
          <w:rFonts w:ascii="Arial" w:hAnsi="Arial" w:cs="Arial"/>
          <w:sz w:val="20"/>
          <w:szCs w:val="20"/>
        </w:rPr>
        <w:t xml:space="preserve"> PKD 2007:</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sekcji B z wyłączenie</w:t>
      </w:r>
      <w:r w:rsidR="00452F99" w:rsidRPr="00EE1798">
        <w:rPr>
          <w:rFonts w:ascii="Arial" w:hAnsi="Arial" w:cs="Arial"/>
          <w:sz w:val="20"/>
          <w:szCs w:val="20"/>
        </w:rPr>
        <w:t>m</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05 Wydobywanie węgla kamiennego i węgla brunatnego (lignitu);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09 Działalność usługowa wspomagająca górnictwo i wydobywanie;</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 xml:space="preserve">sekcji C z wyłączeniem </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następujących klas działu 18</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18.13 Działalność usługowa związana z przygoto</w:t>
      </w:r>
      <w:r w:rsidR="00DF2C43" w:rsidRPr="00EE1798">
        <w:rPr>
          <w:rFonts w:ascii="Arial" w:hAnsi="Arial" w:cs="Arial"/>
          <w:sz w:val="20"/>
          <w:szCs w:val="20"/>
        </w:rPr>
        <w:t>wywaniem</w:t>
      </w:r>
      <w:r w:rsidRPr="00EE1798">
        <w:rPr>
          <w:rFonts w:ascii="Arial" w:hAnsi="Arial" w:cs="Arial"/>
          <w:sz w:val="20"/>
          <w:szCs w:val="20"/>
        </w:rPr>
        <w:t xml:space="preserve"> do druku;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18.14 Introligatorstwo i podobne usługi</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18.20</w:t>
      </w:r>
      <w:r w:rsidR="00452F99" w:rsidRPr="00EE1798">
        <w:rPr>
          <w:rFonts w:ascii="Arial" w:hAnsi="Arial" w:cs="Arial"/>
          <w:sz w:val="20"/>
          <w:szCs w:val="20"/>
        </w:rPr>
        <w:t xml:space="preserve"> </w:t>
      </w:r>
      <w:r w:rsidR="00DF2C43" w:rsidRPr="00EE1798">
        <w:rPr>
          <w:rFonts w:ascii="Arial" w:hAnsi="Arial" w:cs="Arial"/>
          <w:sz w:val="20"/>
          <w:szCs w:val="20"/>
        </w:rPr>
        <w:t xml:space="preserve">Reprodukcja zapisanych nośników informacji oraz </w:t>
      </w:r>
    </w:p>
    <w:p w:rsidR="00452F99" w:rsidRPr="00EE1798" w:rsidRDefault="000C399D"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w:t>
      </w:r>
      <w:r w:rsidR="00DF2C43" w:rsidRPr="00EE1798">
        <w:rPr>
          <w:rFonts w:ascii="Arial" w:hAnsi="Arial" w:cs="Arial"/>
          <w:sz w:val="20"/>
          <w:szCs w:val="20"/>
        </w:rPr>
        <w:t>astępujących grup działu 33</w:t>
      </w:r>
    </w:p>
    <w:p w:rsidR="00452F99" w:rsidRPr="00EE1798"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33.1 Naprawa i konserwacja metalowych wyrobów gotowych, maszyn i urządzeń;</w:t>
      </w:r>
    </w:p>
    <w:p w:rsidR="00452F99" w:rsidRPr="006D5A63"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w:t>
      </w:r>
      <w:r w:rsidR="003047C9" w:rsidRPr="00EE1798">
        <w:rPr>
          <w:rFonts w:ascii="Arial" w:hAnsi="Arial" w:cs="Arial"/>
          <w:sz w:val="20"/>
          <w:szCs w:val="20"/>
        </w:rPr>
        <w:t>.</w:t>
      </w:r>
      <w:r w:rsidRPr="00EE1798">
        <w:rPr>
          <w:rFonts w:ascii="Arial" w:hAnsi="Arial" w:cs="Arial"/>
          <w:sz w:val="20"/>
          <w:szCs w:val="20"/>
        </w:rPr>
        <w:t>2 Instalowanie maszyn przemysłowych, sprzętu i wyposażenia.</w:t>
      </w:r>
    </w:p>
    <w:p w:rsidR="00EA4F46" w:rsidRPr="00255A14" w:rsidRDefault="00EA4F46" w:rsidP="00EA4F46">
      <w:pPr>
        <w:pStyle w:val="Nagwek3"/>
        <w:numPr>
          <w:ilvl w:val="0"/>
          <w:numId w:val="29"/>
        </w:numPr>
        <w:spacing w:line="276" w:lineRule="auto"/>
        <w:ind w:left="709"/>
        <w:rPr>
          <w:rFonts w:cs="Arial"/>
          <w:b/>
          <w:szCs w:val="20"/>
        </w:rPr>
      </w:pPr>
      <w:r w:rsidRPr="00255A14">
        <w:rPr>
          <w:rFonts w:cs="Arial"/>
          <w:b/>
          <w:szCs w:val="20"/>
        </w:rPr>
        <w:t>W ramach niniejszego konkursu dofinansowaniu nie będą podlegały projekty dotyczące działalności usługowej przedsiębiorstwa.</w:t>
      </w:r>
    </w:p>
    <w:p w:rsidR="00EA4F46" w:rsidRPr="00255A14" w:rsidRDefault="00EA4F46" w:rsidP="00EA4F46">
      <w:pPr>
        <w:pStyle w:val="Nagwek3"/>
        <w:spacing w:line="276" w:lineRule="auto"/>
        <w:ind w:left="709"/>
        <w:rPr>
          <w:rFonts w:eastAsia="MyriadPro-Regular" w:cs="Arial"/>
          <w:szCs w:val="20"/>
        </w:rPr>
      </w:pPr>
      <w:r w:rsidRPr="00255A14">
        <w:rPr>
          <w:rFonts w:cs="Arial"/>
          <w:b/>
          <w:szCs w:val="20"/>
        </w:rPr>
        <w:t xml:space="preserve">Minimalna liczba miejsc pracy utworzona i obsadzona w wyniku realizacji projektu </w:t>
      </w:r>
      <w:r w:rsidRPr="00255A14">
        <w:rPr>
          <w:rFonts w:cs="Arial"/>
          <w:b/>
          <w:szCs w:val="20"/>
        </w:rPr>
        <w:br/>
        <w:t xml:space="preserve">to 10 etatów. </w:t>
      </w:r>
      <w:r w:rsidRPr="00255A14">
        <w:rPr>
          <w:rFonts w:cs="Arial"/>
          <w:szCs w:val="20"/>
        </w:rPr>
        <w:t xml:space="preserve">Liczbę etatów stanowi liczba zawartych umów o pracę wyrażona </w:t>
      </w:r>
      <w:r w:rsidRPr="00255A14">
        <w:rPr>
          <w:rFonts w:cs="Arial"/>
          <w:szCs w:val="20"/>
        </w:rPr>
        <w:br/>
        <w:t>w ekwiwalencie pełnego czasu pracy. Do liczby etatów nie są wliczane stanowiska obsadzone na podstawie umów cywilnoprawnych.</w:t>
      </w:r>
    </w:p>
    <w:p w:rsidR="00EA4F46" w:rsidRPr="00255A14" w:rsidRDefault="00EA4F46" w:rsidP="00EA4F46">
      <w:pPr>
        <w:pStyle w:val="Nagwek3"/>
        <w:spacing w:line="276" w:lineRule="auto"/>
        <w:ind w:left="709"/>
        <w:rPr>
          <w:rFonts w:eastAsia="MyriadPro-Regular" w:cs="Arial"/>
          <w:szCs w:val="20"/>
        </w:rPr>
      </w:pPr>
      <w:r w:rsidRPr="00255A14">
        <w:rPr>
          <w:rFonts w:cs="Arial"/>
          <w:szCs w:val="20"/>
        </w:rPr>
        <w:t xml:space="preserve">Wszystkie projekty, o których dofinansowanie ubiegają się wnioskodawcy, muszą polegać </w:t>
      </w:r>
      <w:r w:rsidRPr="00255A14">
        <w:rPr>
          <w:rFonts w:cs="Arial"/>
          <w:szCs w:val="20"/>
        </w:rPr>
        <w:br/>
        <w:t xml:space="preserve">na realizacji inwestycji początkowej w rozumieniu art. 2 pkt 49 Rozporządzenia Komisji (UE) </w:t>
      </w:r>
      <w:r w:rsidRPr="00255A14">
        <w:rPr>
          <w:rFonts w:cs="Arial"/>
          <w:szCs w:val="20"/>
        </w:rPr>
        <w:lastRenderedPageBreak/>
        <w:t>nr 651/2014 z dnia 17 czerwca 2014 r. uznającego niektóre rodzaje pomocy za zgodne z rynkiem wewnętrznym w stosowaniu art. 107 i 108 Traktatu.</w:t>
      </w:r>
    </w:p>
    <w:p w:rsidR="00EA4F46" w:rsidRPr="00255A14" w:rsidRDefault="00EA4F46" w:rsidP="00EA4F46">
      <w:pPr>
        <w:autoSpaceDE w:val="0"/>
        <w:autoSpaceDN w:val="0"/>
        <w:adjustRightInd w:val="0"/>
        <w:spacing w:line="276" w:lineRule="auto"/>
        <w:ind w:left="709"/>
        <w:rPr>
          <w:rFonts w:ascii="Arial" w:hAnsi="Arial" w:cs="Arial"/>
          <w:b/>
          <w:sz w:val="20"/>
          <w:szCs w:val="20"/>
          <w:lang w:eastAsia="pl-PL"/>
        </w:rPr>
      </w:pPr>
      <w:r w:rsidRPr="00255A14">
        <w:rPr>
          <w:rFonts w:ascii="Arial" w:hAnsi="Arial" w:cs="Arial"/>
          <w:b/>
          <w:sz w:val="20"/>
          <w:szCs w:val="20"/>
          <w:lang w:eastAsia="pl-PL"/>
        </w:rPr>
        <w:t>Inwestycja początkowa oznacza:</w:t>
      </w:r>
    </w:p>
    <w:p w:rsidR="00C53B8C" w:rsidRPr="00C53B8C" w:rsidRDefault="00EA4F46" w:rsidP="007E1D24">
      <w:pPr>
        <w:pStyle w:val="Nagwek5"/>
        <w:numPr>
          <w:ilvl w:val="1"/>
          <w:numId w:val="26"/>
        </w:numPr>
        <w:spacing w:line="276" w:lineRule="auto"/>
        <w:ind w:left="1134" w:hanging="425"/>
      </w:pPr>
      <w:r w:rsidRPr="00255A14">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p>
    <w:p w:rsidR="00EA4F46" w:rsidRPr="00255A14" w:rsidRDefault="00EA4F46" w:rsidP="007E1D24">
      <w:pPr>
        <w:pStyle w:val="Nagwek5"/>
        <w:numPr>
          <w:ilvl w:val="1"/>
          <w:numId w:val="26"/>
        </w:numPr>
        <w:spacing w:line="276" w:lineRule="auto"/>
        <w:ind w:left="1134" w:hanging="425"/>
        <w:rPr>
          <w:rFonts w:cs="Arial"/>
        </w:rPr>
      </w:pPr>
      <w:r w:rsidRPr="00255A14">
        <w:rPr>
          <w:rFonts w:cs="Arial"/>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EA4F46" w:rsidRPr="00255A14" w:rsidRDefault="00EA4F46" w:rsidP="00EA4F46">
      <w:pPr>
        <w:autoSpaceDE w:val="0"/>
        <w:autoSpaceDN w:val="0"/>
        <w:adjustRightInd w:val="0"/>
        <w:spacing w:line="276" w:lineRule="auto"/>
        <w:ind w:left="709"/>
        <w:jc w:val="both"/>
        <w:rPr>
          <w:rFonts w:ascii="Arial" w:hAnsi="Arial" w:cs="Arial"/>
          <w:sz w:val="20"/>
          <w:szCs w:val="20"/>
          <w:u w:val="single"/>
          <w:lang w:eastAsia="pl-PL"/>
        </w:rPr>
      </w:pPr>
      <w:r w:rsidRPr="00255A14">
        <w:rPr>
          <w:rFonts w:ascii="Arial" w:hAnsi="Arial" w:cs="Arial"/>
          <w:sz w:val="20"/>
          <w:szCs w:val="20"/>
          <w:u w:val="single"/>
        </w:rPr>
        <w:t>Pomoc nie może być udzielana na inwestycję prowadzącą wyłącznie do odtworzenia zdolności produkcyjnych.</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musi prowadzić do wprowadzenia w przedsiębiorstwie innowacji produktowej bądź procesowej </w:t>
      </w:r>
      <w:r w:rsidRPr="00255A14">
        <w:rPr>
          <w:rFonts w:cs="Arial"/>
          <w:b/>
          <w:szCs w:val="20"/>
        </w:rPr>
        <w:t>co najmniej na poziomie firmy</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EA4F46" w:rsidRPr="00255A14" w:rsidRDefault="00EA4F46" w:rsidP="00EA4F46">
      <w:pPr>
        <w:pStyle w:val="Nagwek3"/>
        <w:numPr>
          <w:ilvl w:val="0"/>
          <w:numId w:val="70"/>
        </w:numPr>
        <w:tabs>
          <w:tab w:val="left" w:pos="1134"/>
        </w:tabs>
        <w:spacing w:line="276" w:lineRule="auto"/>
        <w:rPr>
          <w:rFonts w:cs="Arial"/>
          <w:szCs w:val="20"/>
        </w:rPr>
      </w:pPr>
      <w:r w:rsidRPr="00255A14">
        <w:rPr>
          <w:rFonts w:cs="Arial"/>
          <w:szCs w:val="20"/>
        </w:rPr>
        <w:t xml:space="preserve">wdrożenia innowacji produktowej, tzn. wprowadzenia nowego produktu (w kontekście posiadanych przez niego nowych cech lub  funkcjonalności) w porównaniu </w:t>
      </w:r>
      <w:r w:rsidRPr="00255A14">
        <w:rPr>
          <w:rFonts w:cs="Arial"/>
          <w:szCs w:val="20"/>
        </w:rPr>
        <w:br/>
        <w:t>do produktów dotychczas oferowanych przez firmę lub produktów dostępnych na rynku docelowym,</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regionalnego,</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polskiego.</w:t>
      </w:r>
    </w:p>
    <w:p w:rsidR="00EA4F46" w:rsidRPr="00255A14" w:rsidRDefault="00EA4F46" w:rsidP="00EA4F46">
      <w:pPr>
        <w:pStyle w:val="Nagwek3"/>
        <w:numPr>
          <w:ilvl w:val="0"/>
          <w:numId w:val="0"/>
        </w:numPr>
        <w:spacing w:line="276" w:lineRule="auto"/>
        <w:ind w:left="709"/>
        <w:rPr>
          <w:rFonts w:cs="Arial"/>
          <w:szCs w:val="20"/>
        </w:rPr>
      </w:pPr>
      <w:r w:rsidRPr="00255A14">
        <w:rPr>
          <w:rFonts w:cs="Arial"/>
          <w:b/>
          <w:szCs w:val="20"/>
        </w:rPr>
        <w:t>Innowacja produktowa</w:t>
      </w:r>
      <w:r w:rsidRPr="00255A14">
        <w:rPr>
          <w:rFonts w:cs="Arial"/>
          <w:szCs w:val="20"/>
        </w:rPr>
        <w:t xml:space="preserve"> to wprowadzenie wyrobu, który jest nowy lub znacząco udoskonalony w zakresie swoich cech lub zastosowań. Zalicza się tu znaczące udoskonalenia </w:t>
      </w:r>
      <w:r w:rsidRPr="00255A14">
        <w:rPr>
          <w:rFonts w:cs="Arial"/>
          <w:szCs w:val="20"/>
        </w:rPr>
        <w:br/>
        <w:t>pod względem specyfikacji technicznych, komponentów i materiałów, wbudowanego oprogramowania, łatwości obsługi lub innych cech funkcjonalnych.</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 które różnią się znacząco swoimi cechami lub przeznaczeniem </w:t>
      </w:r>
      <w:r w:rsidRPr="00255A14">
        <w:rPr>
          <w:rFonts w:ascii="Arial" w:hAnsi="Arial" w:cs="Arial"/>
          <w:sz w:val="20"/>
          <w:szCs w:val="20"/>
        </w:rPr>
        <w:br/>
        <w:t xml:space="preserve">od produktów dotychczas wytwarzanych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wyrobów. </w:t>
      </w:r>
    </w:p>
    <w:p w:rsidR="00EA4F46" w:rsidRPr="00255A14" w:rsidRDefault="00EA4F46" w:rsidP="00EA4F46">
      <w:pPr>
        <w:autoSpaceDE w:val="0"/>
        <w:autoSpaceDN w:val="0"/>
        <w:adjustRightInd w:val="0"/>
        <w:spacing w:line="276" w:lineRule="auto"/>
        <w:ind w:left="709"/>
        <w:jc w:val="both"/>
        <w:rPr>
          <w:rFonts w:ascii="Arial" w:hAnsi="Arial" w:cs="Arial"/>
          <w:iCs/>
          <w:sz w:val="20"/>
          <w:szCs w:val="20"/>
        </w:rPr>
      </w:pPr>
      <w:r w:rsidRPr="00255A14">
        <w:rPr>
          <w:rFonts w:ascii="Arial" w:hAnsi="Arial" w:cs="Arial"/>
          <w:b/>
          <w:bCs/>
          <w:iCs/>
          <w:sz w:val="20"/>
          <w:szCs w:val="20"/>
        </w:rPr>
        <w:t xml:space="preserve">Innowacja procesowa </w:t>
      </w:r>
      <w:r w:rsidRPr="00255A14">
        <w:rPr>
          <w:rFonts w:ascii="Arial" w:hAnsi="Arial" w:cs="Arial"/>
          <w:iCs/>
          <w:sz w:val="20"/>
          <w:szCs w:val="20"/>
        </w:rPr>
        <w:t xml:space="preserve">czyli innowacja w obrębie procesu to wdrożenie nowej lub znacząco udoskonalonej metody produkcji. Do tej kategorii zalicza się znaczące zmiany w zakresie technologii, urządzeń oraz/lub oprogramowania. </w:t>
      </w:r>
      <w:r w:rsidRPr="00255A14">
        <w:rPr>
          <w:rFonts w:ascii="Arial" w:hAnsi="Arial" w:cs="Arial"/>
          <w:sz w:val="20"/>
          <w:szCs w:val="20"/>
        </w:rPr>
        <w:t>Innowacje w obrębie procesów mogą mieć za cel obniżenie kosztów jednostkowych produkcji, podniesienie jakości, produkcję bądź dostarczanie nowych lub znacząco udoskonalonych produktów.</w:t>
      </w:r>
    </w:p>
    <w:p w:rsidR="00EA4F46" w:rsidRPr="00255A14" w:rsidRDefault="00EA4F46" w:rsidP="00EA4F46">
      <w:pPr>
        <w:autoSpaceDE w:val="0"/>
        <w:autoSpaceDN w:val="0"/>
        <w:adjustRightInd w:val="0"/>
        <w:spacing w:line="276" w:lineRule="auto"/>
        <w:ind w:left="709"/>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powinna prowadzić do podniesienia konkurencyjności przedsiębiorstwa </w:t>
      </w:r>
      <w:r w:rsidRPr="00255A14">
        <w:rPr>
          <w:rFonts w:cs="Arial"/>
          <w:szCs w:val="20"/>
        </w:rPr>
        <w:br/>
        <w:t>co najmniej na poziomie regionalnym, tzn. powinna przekładać się na poprawę pozycji przedsiębiorstwa wobec konkurencji (w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(odbiorcy).Dodatkowo premiowane będą projekty, których realizacja będzie  podnosiła konkurencyjność przedsiębiorstwa w skali ponadregionalnej, krajowej lub międzynarodowej.</w:t>
      </w:r>
    </w:p>
    <w:p w:rsidR="00EA4F46" w:rsidRPr="00255A14" w:rsidRDefault="00EA4F46" w:rsidP="00EA4F46">
      <w:pPr>
        <w:pStyle w:val="Nagwek3"/>
        <w:spacing w:line="276" w:lineRule="auto"/>
        <w:ind w:left="709" w:hanging="357"/>
      </w:pPr>
      <w:r w:rsidRPr="00255A14">
        <w:t xml:space="preserve">Priorytetowo będą traktowane przedsięwzięcia podejmowane w branżach i obszarach tematycznych zgodnych </w:t>
      </w:r>
      <w:r w:rsidRPr="00255A14">
        <w:rPr>
          <w:b/>
        </w:rPr>
        <w:t>z regionalnymi specjalizacjami</w:t>
      </w:r>
      <w:r w:rsidRPr="00255A14">
        <w:t xml:space="preserve">, które zostały scharakteryzowane </w:t>
      </w:r>
      <w:r w:rsidRPr="00255A14">
        <w:br/>
      </w:r>
      <w:r w:rsidRPr="00255A14">
        <w:lastRenderedPageBreak/>
        <w:t xml:space="preserve">w dokumencie </w:t>
      </w:r>
      <w:r w:rsidRPr="00255A14">
        <w:rPr>
          <w:i/>
        </w:rPr>
        <w:t>Założenia do procesu identyfikacji inteligentnych specjalizacji województwa zachodniopomorskiego</w:t>
      </w:r>
      <w:r w:rsidRPr="00255A14">
        <w:t xml:space="preserve"> przyjętym przez Zarząd Województwa Zachodniopomorskiego uchwałą nr 93/14 z dnia 22 stycznia 2014 r. Premiowane będą przedsięwzięcia, których kod PKD projektu będzie zgodny z katalogiem podklas PKD wymienionych w tym dokumencie.</w:t>
      </w:r>
    </w:p>
    <w:p w:rsidR="00EA4F46" w:rsidRPr="00255A14" w:rsidRDefault="00EA4F46" w:rsidP="00EA4F46">
      <w:pPr>
        <w:pStyle w:val="Nagwek3"/>
        <w:spacing w:line="276" w:lineRule="auto"/>
        <w:ind w:left="709"/>
        <w:rPr>
          <w:b/>
        </w:rPr>
      </w:pPr>
      <w:r w:rsidRPr="00255A14">
        <w:rPr>
          <w:b/>
        </w:rPr>
        <w:t>Regionalna specjalizacja</w:t>
      </w:r>
      <w:r w:rsidRPr="00255A14">
        <w:t xml:space="preserve"> oznacza zidentyfikowane, wyjątkowe cechy i aktywa każdego kraju i regionu, podkreślające przewagę konkurencyjną oraz skupiające regionalnych partnerów </w:t>
      </w:r>
      <w:r w:rsidRPr="00255A14">
        <w:br/>
        <w:t xml:space="preserve">i zasoby. Obecność w województwie zachodniopomorskim sektorów takich, jak: spożywczy, metalowy, budowlany, logistyka z produkcją środków transportu, chemiczny, czy drzewno-meblarski, pozwoliła w ostatnich dwudziestu latach zbudować szerokie kompetencje, </w:t>
      </w:r>
      <w:r w:rsidRPr="00255A14">
        <w:br/>
        <w:t xml:space="preserve">w tym zakresie w obszarze edukacji, badań i produkcji. Celem województwa zachodniopomorskiego powinna być promocja elementów, które świadczą o wyjątkowości wiedzy i zasobów regionu, co stanowić będzie przewagę gospodarczą. Koncentracja na określonych obszarach pozwoli uzyskać efekt skali, a także  rozwijać wyróżniające </w:t>
      </w:r>
      <w:r w:rsidRPr="00255A14">
        <w:br/>
        <w:t xml:space="preserve">i oryginalne obszary specjalizacji. Proces ten wymaga jednak inicjowania nowych form współpracy między przedsiębiorstwami, instytucjami otoczenia biznesu i jednostkami badawczo-rozwojowymi, w szczególności w zakresie rozwijania potencjału badawczo – rozwojowego przedsiębiorstw. Określenie regionalnych specjalizacji jest zatem punktem wyjścia do prowadzonego w regionie procesu przedsiębiorczego odkrywania, którego celem jest określenie strategii inteligentnych specjalizacji województwa.  Z uwagi na trwające </w:t>
      </w:r>
      <w:r w:rsidRPr="00255A14">
        <w:br/>
        <w:t xml:space="preserve">w regionie prace nad strategią inteligentnych specjalizacji województwa, w niniejszym naborze priorytetowo będą traktowane przedsięwzięcia podejmowane w branżach i obszarach tematycznych zgodnych z regionalnymi specjalizacjami określonymi we wskazanym powyżej dokumencie. W dokumencie tym zidentyfikowano 5 głównych obszarów – regionalnych specjalizacji: </w:t>
      </w:r>
      <w:r w:rsidRPr="00255A14">
        <w:rPr>
          <w:b/>
        </w:rPr>
        <w:t>biogospodarka, działalność morska i logistyka, przemysł metalowo – maszynowy, usługi przyszłości oraz turystyka i zdrowie.</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Beneficjenci będą zobowiązani do utrzymania powstałych miejsc pracy co najmniej przez minimalny okres trwałości projektu, tj. przez 3 lata od dnia płatności końcowej </w:t>
      </w:r>
      <w:r w:rsidRPr="00255A14">
        <w:rPr>
          <w:rFonts w:cs="Arial"/>
          <w:b/>
          <w:szCs w:val="20"/>
        </w:rPr>
        <w:br/>
        <w:t>na rzecz beneficjenta</w:t>
      </w:r>
      <w:r w:rsidRPr="00255A14">
        <w:rPr>
          <w:rFonts w:cs="Arial"/>
          <w:szCs w:val="20"/>
        </w:rPr>
        <w:t xml:space="preserve">. Dodatkowo premiowane będą projekty, w związku z realizacją których beneficjenci zobowiążą się do utrzymania trwałości projektu przez okres minimum 4 lat </w:t>
      </w:r>
      <w:r w:rsidRPr="00255A14">
        <w:rPr>
          <w:rFonts w:cs="Arial"/>
          <w:szCs w:val="20"/>
        </w:rPr>
        <w:br/>
        <w:t>od dnia otrzymania płatności końcowej.</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Miejsca pracy utworzone w ramach projektu powinny zostać obsadzone najpóźniej w terminie </w:t>
      </w:r>
      <w:r w:rsidRPr="00255A14">
        <w:rPr>
          <w:rFonts w:cs="Arial"/>
          <w:szCs w:val="20"/>
          <w:u w:val="single"/>
        </w:rPr>
        <w:t>do 12 miesięcy od dnia zakończenia realizacji projektu</w:t>
      </w:r>
      <w:r w:rsidRPr="00255A14">
        <w:rPr>
          <w:rFonts w:cs="Arial"/>
          <w:szCs w:val="20"/>
        </w:rPr>
        <w:t xml:space="preserve">. W szczególnie uzasadnionych przypadkach podyktowanych specyfiką realizowanego projektu dopuszcza się utworzenie </w:t>
      </w:r>
      <w:r w:rsidRPr="00255A14">
        <w:rPr>
          <w:rFonts w:cs="Arial"/>
          <w:szCs w:val="20"/>
        </w:rPr>
        <w:br/>
        <w:t>i obsadzenie miejsc pracy w trakcie realizacji projektu. Utworzenie miejsc pracy przed rozpoczęciem realizacji projektu nie będzie stanowiło o realizacji wskaźnika rezultatu bezpośredniego „</w:t>
      </w:r>
      <w:r w:rsidRPr="00255A14">
        <w:rPr>
          <w:rFonts w:eastAsia="MyriadPro-Regular" w:cs="Arial"/>
          <w:szCs w:val="20"/>
        </w:rPr>
        <w:t>Wzrost zatrudnienia we wspieranych przedsiębiorstwach”</w:t>
      </w:r>
      <w:r w:rsidRPr="00255A14">
        <w:rPr>
          <w:rFonts w:cs="Arial"/>
          <w:szCs w:val="20"/>
        </w:rPr>
        <w:t>.</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Lokalizacja projektu musi znajdować się na obszarze </w:t>
      </w:r>
      <w:r w:rsidRPr="00255A14">
        <w:rPr>
          <w:rFonts w:cs="Arial"/>
          <w:b/>
          <w:bCs/>
          <w:szCs w:val="20"/>
        </w:rPr>
        <w:t xml:space="preserve">SSW. </w:t>
      </w:r>
      <w:r w:rsidRPr="00255A14">
        <w:rPr>
          <w:rFonts w:cs="Arial"/>
          <w:bCs/>
          <w:szCs w:val="20"/>
        </w:rPr>
        <w:t>Siedziba przedsiębiorstwa może znajdować się poza obszarem SSW.</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Dofinansowanie udzielane będzie wyłącznie projektom o charakterze stacjonarnym, </w:t>
      </w:r>
      <w:r w:rsidRPr="00255A14">
        <w:rPr>
          <w:rFonts w:cs="Arial"/>
          <w:szCs w:val="20"/>
        </w:rPr>
        <w:br/>
        <w:t xml:space="preserve">tj. projektom, dla których możliwe jest określenie ich lokalizacji. Projekty o charakterze niestacjonarnym to projekty, w ramach których nabywane są środki trwałe lub wartości niematerialne i prawne, które ze względu na swoją specyfikę nie są instalowane na stałe, </w:t>
      </w:r>
      <w:r w:rsidRPr="00255A14">
        <w:rPr>
          <w:rFonts w:cs="Arial"/>
          <w:szCs w:val="20"/>
        </w:rPr>
        <w:br/>
        <w:t>a zatem nie jest możliwe określenie lokalizacji inwestycji</w:t>
      </w:r>
      <w:r w:rsidRPr="00255A14">
        <w:rPr>
          <w:rFonts w:eastAsia="MyriadPro-Regular" w:cs="Arial"/>
          <w:szCs w:val="20"/>
        </w:rPr>
        <w:t xml:space="preserve">. </w:t>
      </w:r>
      <w:r w:rsidRPr="00255A14">
        <w:rPr>
          <w:rFonts w:cs="Arial"/>
          <w:szCs w:val="20"/>
          <w:u w:val="single"/>
        </w:rPr>
        <w:t>Projekty posiadające niestacjonarny charakter, tj. nieposiadające lokalizacji, będą odrzucane.</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Informacje dotyczące kryteriów punktowanych zostały szczegółowo opisane w </w:t>
      </w:r>
      <w:r w:rsidR="003837FA" w:rsidRPr="004F7605">
        <w:rPr>
          <w:rFonts w:cs="Arial"/>
          <w:szCs w:val="20"/>
        </w:rPr>
        <w:t>załączniku nr 3</w:t>
      </w:r>
      <w:r w:rsidRPr="00255A14">
        <w:rPr>
          <w:rFonts w:cs="Arial"/>
          <w:szCs w:val="20"/>
        </w:rPr>
        <w:t xml:space="preserve"> do niniejszego regulaminu.</w:t>
      </w:r>
    </w:p>
    <w:p w:rsidR="00EA4F46" w:rsidRPr="00255A14" w:rsidRDefault="00EA4F46" w:rsidP="00EA4F46">
      <w:pPr>
        <w:pStyle w:val="Nagwek2"/>
        <w:spacing w:line="276" w:lineRule="auto"/>
        <w:rPr>
          <w:sz w:val="22"/>
        </w:rPr>
      </w:pPr>
    </w:p>
    <w:p w:rsidR="00EA4F46" w:rsidRPr="00255A14" w:rsidRDefault="00EA4F46" w:rsidP="00EA4F46">
      <w:pPr>
        <w:pStyle w:val="Nagwek2"/>
        <w:spacing w:line="276" w:lineRule="auto"/>
      </w:pPr>
      <w:bookmarkStart w:id="25" w:name="_Toc433109677"/>
      <w:r w:rsidRPr="00255A14">
        <w:t>1.3 Podmioty uprawnione do ubiegania się o dofinansowanie</w:t>
      </w:r>
      <w:bookmarkEnd w:id="25"/>
      <w:r w:rsidRPr="00255A14">
        <w:t xml:space="preserve"> </w:t>
      </w:r>
    </w:p>
    <w:p w:rsidR="00EA4F46" w:rsidRPr="00255A14" w:rsidRDefault="00EA4F46" w:rsidP="00EA4F46">
      <w:pPr>
        <w:pStyle w:val="Nagwek3"/>
        <w:numPr>
          <w:ilvl w:val="0"/>
          <w:numId w:val="30"/>
        </w:numPr>
        <w:spacing w:line="276" w:lineRule="auto"/>
        <w:rPr>
          <w:rFonts w:cs="Arial"/>
          <w:szCs w:val="20"/>
        </w:rPr>
      </w:pPr>
      <w:r w:rsidRPr="00255A14">
        <w:rPr>
          <w:rFonts w:cs="Arial"/>
          <w:szCs w:val="20"/>
        </w:rPr>
        <w:t xml:space="preserve">W ramach Działania 1.6 dofinansowanie udzielane jest przedsiębiorstwom z sektora MŚP, tj.: </w:t>
      </w:r>
    </w:p>
    <w:p w:rsidR="007112DC" w:rsidRPr="007112DC" w:rsidRDefault="00246CF7" w:rsidP="00EA4F46">
      <w:pPr>
        <w:pStyle w:val="Nagwek5"/>
        <w:numPr>
          <w:ilvl w:val="0"/>
          <w:numId w:val="59"/>
        </w:numPr>
        <w:spacing w:line="276" w:lineRule="auto"/>
        <w:rPr>
          <w:rFonts w:cs="Arial"/>
        </w:rPr>
      </w:pPr>
      <w:r>
        <w:rPr>
          <w:rFonts w:cs="Arial"/>
        </w:rPr>
        <w:t>m</w:t>
      </w:r>
      <w:r w:rsidR="00EA4F46" w:rsidRPr="00255A14">
        <w:rPr>
          <w:rFonts w:cs="Arial"/>
        </w:rPr>
        <w:t>ikroprzedsiębiorstwom,</w:t>
      </w:r>
    </w:p>
    <w:p w:rsidR="007112DC" w:rsidRPr="007112DC" w:rsidRDefault="00EA4F46" w:rsidP="007112DC">
      <w:pPr>
        <w:pStyle w:val="Nagwek5"/>
        <w:numPr>
          <w:ilvl w:val="0"/>
          <w:numId w:val="59"/>
        </w:numPr>
        <w:spacing w:line="276" w:lineRule="auto"/>
        <w:rPr>
          <w:rFonts w:cs="Arial"/>
        </w:rPr>
      </w:pPr>
      <w:r w:rsidRPr="007112DC">
        <w:rPr>
          <w:rFonts w:cs="Arial"/>
        </w:rPr>
        <w:t>małym przedsiębiorstwom,</w:t>
      </w:r>
    </w:p>
    <w:p w:rsidR="00EA4F46" w:rsidRPr="00255A14" w:rsidRDefault="00EA4F46" w:rsidP="007112DC">
      <w:pPr>
        <w:pStyle w:val="Nagwek5"/>
        <w:numPr>
          <w:ilvl w:val="0"/>
          <w:numId w:val="59"/>
        </w:numPr>
        <w:spacing w:line="276" w:lineRule="auto"/>
        <w:rPr>
          <w:rFonts w:cs="Arial"/>
        </w:rPr>
      </w:pPr>
      <w:r w:rsidRPr="00255A14">
        <w:rPr>
          <w:rFonts w:cs="Arial"/>
        </w:rPr>
        <w:lastRenderedPageBreak/>
        <w:t>średnim przedsiębiorstwom.</w:t>
      </w:r>
    </w:p>
    <w:p w:rsidR="00EA4F46" w:rsidRPr="00255A14" w:rsidRDefault="00EA4F46" w:rsidP="00EA4F46">
      <w:pPr>
        <w:pStyle w:val="Nagwek3"/>
        <w:spacing w:line="276" w:lineRule="auto"/>
        <w:rPr>
          <w:rFonts w:cs="Arial"/>
          <w:szCs w:val="20"/>
        </w:rPr>
      </w:pPr>
      <w:r w:rsidRPr="00255A14">
        <w:rPr>
          <w:rFonts w:cs="Arial"/>
          <w:szCs w:val="20"/>
        </w:rPr>
        <w:t>Status przedsiębiorstwa określany jest na podstawie:</w:t>
      </w:r>
    </w:p>
    <w:p w:rsidR="007112DC" w:rsidRPr="007112DC" w:rsidRDefault="00EA4F46" w:rsidP="007112DC">
      <w:pPr>
        <w:pStyle w:val="Nagwek5"/>
        <w:numPr>
          <w:ilvl w:val="0"/>
          <w:numId w:val="60"/>
        </w:numPr>
        <w:spacing w:line="276" w:lineRule="auto"/>
        <w:rPr>
          <w:rFonts w:cs="Arial"/>
        </w:rPr>
      </w:pPr>
      <w:r w:rsidRPr="00255A14">
        <w:rPr>
          <w:rFonts w:cs="Arial"/>
        </w:rPr>
        <w:t>liczby osób zatrudnionych (RJP) – kryterium główne oraz</w:t>
      </w:r>
    </w:p>
    <w:p w:rsidR="007112DC" w:rsidRPr="007112DC" w:rsidRDefault="00EA4F46" w:rsidP="007112DC">
      <w:pPr>
        <w:pStyle w:val="Nagwek5"/>
        <w:numPr>
          <w:ilvl w:val="0"/>
          <w:numId w:val="60"/>
        </w:numPr>
        <w:spacing w:line="276" w:lineRule="auto"/>
        <w:rPr>
          <w:rFonts w:cs="Arial"/>
        </w:rPr>
      </w:pPr>
      <w:r w:rsidRPr="00255A14">
        <w:rPr>
          <w:rFonts w:cs="Arial"/>
        </w:rPr>
        <w:t>rocznej wartości obrotów netto lub</w:t>
      </w:r>
    </w:p>
    <w:p w:rsidR="00EA4F46" w:rsidRPr="00255A14" w:rsidRDefault="00EA4F46" w:rsidP="007112DC">
      <w:pPr>
        <w:pStyle w:val="Nagwek5"/>
        <w:numPr>
          <w:ilvl w:val="0"/>
          <w:numId w:val="60"/>
        </w:numPr>
        <w:spacing w:line="276" w:lineRule="auto"/>
        <w:rPr>
          <w:rFonts w:cs="Arial"/>
        </w:rPr>
      </w:pPr>
      <w:r w:rsidRPr="00255A14">
        <w:rPr>
          <w:rFonts w:cs="Arial"/>
        </w:rPr>
        <w:t>całkowitego bilansu rocznego.</w:t>
      </w:r>
    </w:p>
    <w:p w:rsidR="00EA4F46" w:rsidRPr="00255A14" w:rsidRDefault="00EA4F46" w:rsidP="00EA4F46">
      <w:pPr>
        <w:pStyle w:val="Nagwek3"/>
        <w:spacing w:line="276" w:lineRule="auto"/>
        <w:ind w:left="709"/>
        <w:rPr>
          <w:rFonts w:cs="Arial"/>
          <w:szCs w:val="20"/>
        </w:rPr>
      </w:pPr>
      <w:r w:rsidRPr="00255A14">
        <w:rPr>
          <w:rFonts w:cs="Arial"/>
          <w:szCs w:val="20"/>
        </w:rPr>
        <w:t xml:space="preserve">Zgodnie z Załącznikiem I do </w:t>
      </w:r>
      <w:r w:rsidRPr="00255A14">
        <w:rPr>
          <w:rFonts w:cs="Arial"/>
          <w:bCs/>
          <w:szCs w:val="20"/>
        </w:rPr>
        <w:t xml:space="preserve">Rozporządzenia Komisji (UE) nr 651/2014 </w:t>
      </w:r>
      <w:r w:rsidRPr="00255A14">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EA4F46" w:rsidRPr="00255A14" w:rsidRDefault="00EA4F46" w:rsidP="00EA4F46">
      <w:pPr>
        <w:autoSpaceDE w:val="0"/>
        <w:autoSpaceDN w:val="0"/>
        <w:adjustRightInd w:val="0"/>
        <w:spacing w:line="276" w:lineRule="auto"/>
        <w:ind w:left="709"/>
        <w:jc w:val="both"/>
        <w:rPr>
          <w:rFonts w:ascii="Arial" w:hAnsi="Arial" w:cs="Arial"/>
          <w:sz w:val="20"/>
          <w:szCs w:val="20"/>
          <w:lang w:eastAsia="pl-PL"/>
        </w:rPr>
      </w:pPr>
      <w:r w:rsidRPr="00255A14">
        <w:rPr>
          <w:rFonts w:ascii="Arial" w:hAnsi="Arial" w:cs="Arial"/>
          <w:sz w:val="20"/>
          <w:szCs w:val="20"/>
          <w:lang w:eastAsia="pl-PL"/>
        </w:rPr>
        <w:t>W k</w:t>
      </w:r>
      <w:r w:rsidRPr="00255A14">
        <w:rPr>
          <w:rFonts w:ascii="Arial" w:hAnsi="Arial" w:cs="Arial"/>
          <w:color w:val="000000"/>
          <w:sz w:val="20"/>
          <w:szCs w:val="20"/>
          <w:lang w:eastAsia="pl-PL"/>
        </w:rPr>
        <w:t xml:space="preserve">ategorii MŚP </w:t>
      </w:r>
      <w:r w:rsidRPr="00255A14">
        <w:rPr>
          <w:rFonts w:ascii="Arial" w:hAnsi="Arial" w:cs="Arial"/>
          <w:sz w:val="20"/>
          <w:szCs w:val="20"/>
          <w:lang w:eastAsia="pl-PL"/>
        </w:rPr>
        <w:t>małe</w:t>
      </w:r>
      <w:r w:rsidRPr="00255A14">
        <w:rPr>
          <w:rFonts w:ascii="Arial" w:hAnsi="Arial" w:cs="Arial"/>
          <w:color w:val="000000"/>
          <w:sz w:val="20"/>
          <w:szCs w:val="20"/>
          <w:lang w:eastAsia="pl-PL"/>
        </w:rPr>
        <w:t xml:space="preserve"> </w:t>
      </w:r>
      <w:r w:rsidRPr="00255A14">
        <w:rPr>
          <w:rFonts w:ascii="Arial" w:hAnsi="Arial" w:cs="Arial"/>
          <w:sz w:val="20"/>
          <w:szCs w:val="20"/>
          <w:lang w:eastAsia="pl-PL"/>
        </w:rPr>
        <w:t>przedsiębiorstwo</w:t>
      </w:r>
      <w:r w:rsidRPr="00255A14">
        <w:rPr>
          <w:rFonts w:ascii="Arial" w:hAnsi="Arial" w:cs="Arial"/>
          <w:color w:val="000000"/>
          <w:sz w:val="20"/>
          <w:szCs w:val="20"/>
          <w:lang w:eastAsia="pl-PL"/>
        </w:rPr>
        <w:t xml:space="preserve"> definiuje się jako przedsiębiorstwo zatrudniające mniej niż 50 pracowników i którego roczny obrót lub całkowity bilans roczny nie przekracza </w:t>
      </w:r>
      <w:r w:rsidRPr="00255A14">
        <w:rPr>
          <w:rFonts w:ascii="Arial" w:hAnsi="Arial" w:cs="Arial"/>
          <w:color w:val="000000"/>
          <w:sz w:val="20"/>
          <w:szCs w:val="20"/>
          <w:lang w:eastAsia="pl-PL"/>
        </w:rPr>
        <w:br/>
        <w:t xml:space="preserve">10 milionów EUR. </w:t>
      </w:r>
    </w:p>
    <w:p w:rsidR="00EA4F46"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255A14">
        <w:rPr>
          <w:rFonts w:ascii="Arial" w:hAnsi="Arial" w:cs="Arial"/>
          <w:color w:val="231F20"/>
          <w:sz w:val="20"/>
          <w:szCs w:val="20"/>
          <w:lang w:eastAsia="pl-PL"/>
        </w:rPr>
        <w:t>W</w:t>
      </w:r>
      <w:r w:rsidRPr="00255A14">
        <w:rPr>
          <w:rFonts w:ascii="Arial" w:hAnsi="Arial" w:cs="Arial"/>
          <w:color w:val="000000"/>
          <w:sz w:val="20"/>
          <w:szCs w:val="20"/>
          <w:lang w:eastAsia="pl-PL"/>
        </w:rPr>
        <w:t xml:space="preserve"> kategorii MŚP mikroprzedsiębiorstwo definiuje się jako przedsiębiorstwo zatrudniające mniej niż 10 pracowników i którego roczny obrót lub całkowity bilans roczny nie przekracza </w:t>
      </w:r>
      <w:r w:rsidRPr="00255A14">
        <w:rPr>
          <w:rFonts w:ascii="Arial" w:hAnsi="Arial" w:cs="Arial"/>
          <w:color w:val="000000"/>
          <w:sz w:val="20"/>
          <w:szCs w:val="20"/>
          <w:lang w:eastAsia="pl-PL"/>
        </w:rPr>
        <w:br/>
        <w:t>2 milionów EUR.</w:t>
      </w:r>
    </w:p>
    <w:p w:rsidR="00EA4F46" w:rsidRPr="00A92BE8" w:rsidRDefault="00EA4F46" w:rsidP="00EA4F46">
      <w:pPr>
        <w:autoSpaceDE w:val="0"/>
        <w:autoSpaceDN w:val="0"/>
        <w:adjustRightInd w:val="0"/>
        <w:spacing w:line="240" w:lineRule="auto"/>
        <w:ind w:left="709"/>
        <w:jc w:val="both"/>
        <w:rPr>
          <w:rFonts w:ascii="Arial" w:hAnsi="Arial" w:cs="Arial"/>
          <w:color w:val="000000"/>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EA4F46" w:rsidRPr="00A92BE8" w:rsidTr="004E5965">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EA4F46" w:rsidRPr="00A92BE8" w:rsidTr="004E5965">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EA4F46" w:rsidRPr="00A92BE8" w:rsidTr="004E5965">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EA4F46" w:rsidRPr="00A92BE8" w:rsidTr="004E5965">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 z &lt; 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2 mln EUR &lt; o ≤ 10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2 mln EUR &lt; b ≤ 10 mln EUR</w:t>
            </w:r>
          </w:p>
        </w:tc>
      </w:tr>
      <w:tr w:rsidR="00EA4F46" w:rsidRPr="00A92BE8" w:rsidTr="004E5965">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50 ≤ z &lt; 250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mln EUR &lt; o ≤ 50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mln EUR &lt; b ≤ 43 mln EUR</w:t>
            </w:r>
          </w:p>
        </w:tc>
      </w:tr>
      <w:tr w:rsidR="00EA4F46" w:rsidRPr="00A92BE8" w:rsidTr="004E5965">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Default="00EA4F46" w:rsidP="004E5965">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EA4F46" w:rsidRDefault="00EA4F46" w:rsidP="004E5965">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PRZEDSIEBIORSTWO</w:t>
            </w:r>
          </w:p>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&gt; 50 mln EUR</w:t>
            </w:r>
          </w:p>
        </w:tc>
      </w:tr>
    </w:tbl>
    <w:p w:rsidR="00EA4F46" w:rsidRPr="007A7F12" w:rsidRDefault="00EA4F46" w:rsidP="00EA4F46">
      <w:pPr>
        <w:pStyle w:val="Nagwek3"/>
        <w:numPr>
          <w:ilvl w:val="0"/>
          <w:numId w:val="0"/>
        </w:numPr>
        <w:spacing w:line="240" w:lineRule="auto"/>
        <w:rPr>
          <w:rFonts w:cs="Arial"/>
          <w:szCs w:val="20"/>
        </w:rPr>
      </w:pPr>
    </w:p>
    <w:p w:rsidR="00EA4F46" w:rsidRPr="00A92BE8" w:rsidRDefault="00EA4F46" w:rsidP="00EA4F46">
      <w:pPr>
        <w:pStyle w:val="Nagwek3"/>
        <w:spacing w:line="276" w:lineRule="auto"/>
        <w:ind w:left="709"/>
        <w:rPr>
          <w:rFonts w:cs="Arial"/>
          <w:szCs w:val="20"/>
        </w:rPr>
      </w:pPr>
      <w:r w:rsidRPr="00A92BE8">
        <w:rPr>
          <w:rFonts w:cs="Arial"/>
          <w:szCs w:val="20"/>
        </w:rPr>
        <w:t>W celu określenia statusu przedsiębiorstwa ustalenia wymaga również kwestia, czy jest ono  przedsiębiorstwem:</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niezależnym albo</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partnerskim lub</w:t>
      </w:r>
    </w:p>
    <w:p w:rsidR="00EA4F46" w:rsidRPr="00562EFB" w:rsidRDefault="00EA4F46" w:rsidP="00EA4F46">
      <w:pPr>
        <w:pStyle w:val="Nagwek5"/>
        <w:numPr>
          <w:ilvl w:val="1"/>
          <w:numId w:val="40"/>
        </w:numPr>
        <w:spacing w:line="276" w:lineRule="auto"/>
        <w:ind w:left="1077" w:hanging="357"/>
        <w:rPr>
          <w:rFonts w:cs="Arial"/>
          <w:color w:val="000000"/>
          <w:lang w:eastAsia="pl-PL"/>
        </w:rPr>
      </w:pPr>
      <w:r w:rsidRPr="00562EFB">
        <w:rPr>
          <w:rFonts w:cs="Arial"/>
        </w:rPr>
        <w:t>związanym.</w:t>
      </w:r>
    </w:p>
    <w:p w:rsidR="00EA4F46" w:rsidRPr="00A92BE8" w:rsidRDefault="00EA4F46" w:rsidP="00EA4F46">
      <w:pPr>
        <w:pStyle w:val="Nagwek6"/>
        <w:numPr>
          <w:ilvl w:val="0"/>
          <w:numId w:val="31"/>
        </w:numPr>
        <w:spacing w:line="276" w:lineRule="auto"/>
        <w:rPr>
          <w:rFonts w:cs="Arial"/>
        </w:rPr>
      </w:pPr>
      <w:r w:rsidRPr="00A92BE8">
        <w:rPr>
          <w:rFonts w:cs="Arial"/>
          <w:b/>
        </w:rPr>
        <w:t>Przedsiębiorstwo niezależne</w:t>
      </w:r>
      <w:r w:rsidRPr="00A92BE8">
        <w:rPr>
          <w:rFonts w:cs="Arial"/>
        </w:rPr>
        <w:t xml:space="preserve"> oznacza każde przedsiębiorstwo, które nie jest zakwalifikowane jako przedsiębiorstwo partnerskie lub też jako przedsiębiorstwo związane. </w:t>
      </w:r>
    </w:p>
    <w:p w:rsidR="00EA4F46" w:rsidRPr="00A92BE8" w:rsidRDefault="00EA4F46" w:rsidP="00EA4F46">
      <w:pPr>
        <w:pStyle w:val="Nagwek6"/>
        <w:numPr>
          <w:ilvl w:val="0"/>
          <w:numId w:val="31"/>
        </w:numPr>
        <w:spacing w:line="276" w:lineRule="auto"/>
        <w:rPr>
          <w:rFonts w:cs="Arial"/>
        </w:rPr>
      </w:pPr>
      <w:r w:rsidRPr="00A92BE8">
        <w:rPr>
          <w:rFonts w:cs="Arial"/>
          <w:b/>
          <w:bCs w:val="0"/>
        </w:rPr>
        <w:t xml:space="preserve">Przedsiębiorstwa partnerskie </w:t>
      </w:r>
      <w:r w:rsidRPr="00A92BE8">
        <w:rPr>
          <w:rFonts w:cs="Arial"/>
        </w:rPr>
        <w:t xml:space="preserve">oznaczają wszystkie przedsiębiorstwa, które nie zostały zakwalifikowane jako przedsiębiorstwa związane i które pozostają w następującym wzajemnym związku: przedsiębiorstwo działające na rynku wyższego szczebla (typu „upstream”) posiada samodzielnie lub wspólnie z jednym lub kilkoma przedsiębiorstwami związanymi </w:t>
      </w:r>
      <w:r w:rsidRPr="00A92BE8">
        <w:rPr>
          <w:rFonts w:cs="Arial"/>
          <w:u w:val="single"/>
        </w:rPr>
        <w:t>25% lub więcej</w:t>
      </w:r>
      <w:r w:rsidRPr="00A92BE8">
        <w:rPr>
          <w:rFonts w:cs="Arial"/>
        </w:rPr>
        <w:t xml:space="preserve"> kapitału lub </w:t>
      </w:r>
      <w:r w:rsidRPr="00A92BE8">
        <w:rPr>
          <w:rFonts w:cs="Arial"/>
          <w:u w:val="single"/>
        </w:rPr>
        <w:t>głosów</w:t>
      </w:r>
      <w:r w:rsidRPr="00A92BE8">
        <w:rPr>
          <w:rFonts w:cs="Arial"/>
        </w:rPr>
        <w:t xml:space="preserve"> w drugim przedsiębiorstwie działającym na rynku niższego szczebla (typu „downstream”).</w:t>
      </w:r>
    </w:p>
    <w:p w:rsidR="00EA4F46" w:rsidRPr="00A92BE8" w:rsidRDefault="00EA4F46" w:rsidP="00EA4F46">
      <w:pPr>
        <w:pStyle w:val="Nagwek6"/>
        <w:spacing w:line="276" w:lineRule="auto"/>
        <w:rPr>
          <w:rFonts w:cs="Arial"/>
        </w:rPr>
      </w:pPr>
      <w:r w:rsidRPr="00A92BE8">
        <w:rPr>
          <w:rFonts w:cs="Arial"/>
        </w:rPr>
        <w:t>2a</w:t>
      </w:r>
      <w:r>
        <w:rPr>
          <w:rFonts w:cs="Arial"/>
        </w:rPr>
        <w:t xml:space="preserve">) </w:t>
      </w:r>
      <w:r w:rsidRPr="00A92BE8">
        <w:rPr>
          <w:rFonts w:cs="Arial"/>
        </w:rPr>
        <w:t xml:space="preserve">Jednakże przedsiębiorstwo może zostać zakwalifikowane jako niezależne i w związku </w:t>
      </w:r>
      <w:r>
        <w:rPr>
          <w:rFonts w:cs="Arial"/>
        </w:rPr>
        <w:br/>
      </w:r>
      <w:r w:rsidRPr="00A92BE8">
        <w:rPr>
          <w:rFonts w:cs="Arial"/>
        </w:rPr>
        <w:t xml:space="preserve">z tym niemające żadnych przedsiębiorstw partnerskich nawet jeśli wartość progowa wynosząca 25% kapitału lub głosów została osiągnięta lub przekroczona przez </w:t>
      </w:r>
      <w:r w:rsidRPr="00A92BE8">
        <w:rPr>
          <w:rFonts w:cs="Arial"/>
        </w:rPr>
        <w:lastRenderedPageBreak/>
        <w:t xml:space="preserve">poniższych inwestorów, pod warunkiem że </w:t>
      </w:r>
      <w:r w:rsidRPr="00A92BE8">
        <w:rPr>
          <w:rFonts w:cs="Arial"/>
          <w:u w:val="single"/>
        </w:rPr>
        <w:t>inwestorzy ci nie są związani indywidualnie lub wspólnie z przedmiotowym przedsiębiorstwem</w:t>
      </w:r>
      <w:r w:rsidRPr="00A92BE8">
        <w:rPr>
          <w:rFonts w:cs="Arial"/>
        </w:rPr>
        <w:t xml:space="preserve">. </w:t>
      </w:r>
      <w:r w:rsidRPr="00A92BE8">
        <w:rPr>
          <w:rFonts w:cs="Arial"/>
          <w:color w:val="auto"/>
        </w:rPr>
        <w:t>Takimi podmiotami mogą być:</w:t>
      </w:r>
      <w:r w:rsidRPr="00A92BE8">
        <w:rPr>
          <w:rFonts w:cs="Arial"/>
        </w:rPr>
        <w:t xml:space="preserve">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publiczne korporacje inwestycyjne, spółki kapitałowe podwyższonego ryzyka, osoby fizyczne lub grupy osób prowadzące regularną działalność inwestycyjną podwyższonego ryzyka, które inwestują kapitał własny w przedsiębiorstwa nienotowane na giełdzie („business angels”), </w:t>
      </w:r>
      <w:r w:rsidRPr="00A92BE8">
        <w:rPr>
          <w:rFonts w:cs="Arial"/>
          <w:szCs w:val="20"/>
          <w:u w:val="single"/>
        </w:rPr>
        <w:t xml:space="preserve">pod warunkiem że cała kwota inwestycji inwestorów „business angels” w to samo przedsiębiorstwo nie przekroczy </w:t>
      </w:r>
      <w:r>
        <w:rPr>
          <w:rFonts w:cs="Arial"/>
          <w:szCs w:val="20"/>
          <w:u w:val="single"/>
        </w:rPr>
        <w:br/>
      </w:r>
      <w:r w:rsidRPr="00A92BE8">
        <w:rPr>
          <w:rFonts w:cs="Arial"/>
          <w:szCs w:val="20"/>
          <w:u w:val="single"/>
        </w:rPr>
        <w:t>1 250 000 EUR</w:t>
      </w:r>
      <w:r w:rsidRPr="00A92BE8">
        <w:rPr>
          <w:rFonts w:cs="Arial"/>
          <w:szCs w:val="20"/>
        </w:rPr>
        <w:t>;</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uczelnie wyższe lub ośrodki badawcze nienastawione na zysk;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inwestorzy instytucjonalni łącznie z regionalnymi funduszami rozwoju; </w:t>
      </w:r>
    </w:p>
    <w:p w:rsidR="00EA4F46" w:rsidRPr="00A92BE8" w:rsidRDefault="00EA4F46" w:rsidP="00EA4F46">
      <w:pPr>
        <w:pStyle w:val="Nagwek4"/>
        <w:numPr>
          <w:ilvl w:val="0"/>
          <w:numId w:val="32"/>
        </w:numPr>
        <w:spacing w:line="276" w:lineRule="auto"/>
        <w:ind w:left="1418" w:hanging="284"/>
        <w:rPr>
          <w:rFonts w:cs="Arial"/>
          <w:szCs w:val="20"/>
        </w:rPr>
      </w:pPr>
      <w:r w:rsidRPr="00A92BE8">
        <w:rPr>
          <w:rFonts w:cs="Arial"/>
          <w:szCs w:val="20"/>
        </w:rPr>
        <w:t xml:space="preserve">samorządy lokalne z rocznym budżetem nieprzekraczającym 10 milionów EUR </w:t>
      </w:r>
      <w:r>
        <w:rPr>
          <w:rFonts w:cs="Arial"/>
          <w:szCs w:val="20"/>
        </w:rPr>
        <w:br/>
      </w:r>
      <w:r w:rsidRPr="00A92BE8">
        <w:rPr>
          <w:rFonts w:cs="Arial"/>
          <w:szCs w:val="20"/>
        </w:rPr>
        <w:t xml:space="preserve">oraz liczbą mieszkańców poniżej 5000. </w:t>
      </w:r>
    </w:p>
    <w:p w:rsidR="00EA4F46" w:rsidRPr="00A92BE8" w:rsidRDefault="00EA4F46" w:rsidP="00EA4F46">
      <w:pPr>
        <w:pStyle w:val="Nagwek6"/>
        <w:numPr>
          <w:ilvl w:val="0"/>
          <w:numId w:val="31"/>
        </w:numPr>
        <w:spacing w:line="276" w:lineRule="auto"/>
        <w:rPr>
          <w:rFonts w:cs="Arial"/>
        </w:rPr>
      </w:pPr>
      <w:r w:rsidRPr="00A92BE8">
        <w:rPr>
          <w:rFonts w:cs="Arial"/>
          <w:b/>
        </w:rPr>
        <w:t xml:space="preserve">Przedsiębiorstwa związane </w:t>
      </w:r>
      <w:r w:rsidRPr="00A92BE8">
        <w:rPr>
          <w:rFonts w:cs="Arial"/>
        </w:rPr>
        <w:t xml:space="preserve">oznaczają przedsiębiorstwa, które pozostają w jednym z poniższych związków: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posiada większość głosów udziałowców lub wspólników w innym przedsiębiorstwie;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przedsiębiorstwo ma prawo wyznaczyć lub odwołać większość członków organu administracyjnego, zarządzającego lub nadzorczego innego przedsiębiorstwa;</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ma prawo wywierać dominujący wpływ na inne przedsiębiorstwo zgodnie z umową zawartą z tym przedsiębiorstwem lub z postanowieniami w jego dokumencie założycielskim lub statucie;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będące udziałowcem lub członkiem innego przedsiębiorstwa kontroluje samodzielnie, zgodnie z umową z innymi udziałowcami lub członkami tego przedsiębiorstwa, większość głosów udziałowców lub członków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w tym przedsiębiorstwie.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Domniemywa się brak wpływu dominującego, jeżeli inwestorzy wymienieni w punkcie </w:t>
      </w:r>
      <w:r w:rsidRPr="00A92BE8">
        <w:rPr>
          <w:rFonts w:ascii="Arial" w:hAnsi="Arial" w:cs="Arial"/>
          <w:b/>
          <w:color w:val="000000"/>
          <w:sz w:val="20"/>
          <w:szCs w:val="20"/>
          <w:lang w:eastAsia="pl-PL"/>
        </w:rPr>
        <w:t>2a)</w:t>
      </w:r>
      <w:r w:rsidRPr="00A92BE8">
        <w:rPr>
          <w:rFonts w:ascii="Arial" w:hAnsi="Arial" w:cs="Arial"/>
          <w:b/>
          <w:bCs/>
          <w:color w:val="000000"/>
          <w:sz w:val="20"/>
          <w:szCs w:val="20"/>
          <w:lang w:eastAsia="pl-PL"/>
        </w:rPr>
        <w:t xml:space="preserve">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nie angażują się bezpośrednio lub pośrednio w zarządzanie danym przedsiębiorstwem,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bez uszczerbku dla ich praw jako udziałowców.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którymś ze związków opisanych w punkcie </w:t>
      </w:r>
      <w:r w:rsidRPr="00A92BE8">
        <w:rPr>
          <w:rFonts w:ascii="Arial" w:hAnsi="Arial" w:cs="Arial"/>
          <w:b/>
          <w:bCs/>
          <w:color w:val="000000"/>
          <w:sz w:val="20"/>
          <w:szCs w:val="20"/>
          <w:lang w:eastAsia="pl-PL"/>
        </w:rPr>
        <w:t xml:space="preserve">3)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za pośrednictwem jednego lub kilku innych przedsiębiorstw lub też inwestorzy, o których mowa w punkcie </w:t>
      </w:r>
      <w:r w:rsidRPr="00A92BE8">
        <w:rPr>
          <w:rFonts w:ascii="Arial" w:hAnsi="Arial" w:cs="Arial"/>
          <w:b/>
          <w:bCs/>
          <w:color w:val="000000"/>
          <w:sz w:val="20"/>
          <w:szCs w:val="20"/>
          <w:lang w:eastAsia="pl-PL"/>
        </w:rPr>
        <w:t>2)</w:t>
      </w:r>
      <w:r w:rsidRPr="00A92BE8">
        <w:rPr>
          <w:rFonts w:ascii="Arial" w:hAnsi="Arial" w:cs="Arial"/>
          <w:color w:val="000000"/>
          <w:sz w:val="20"/>
          <w:szCs w:val="20"/>
          <w:lang w:eastAsia="pl-PL"/>
        </w:rPr>
        <w:t xml:space="preserve">, są również traktowani jako związani.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jednym z takich związków za pośrednictwem osoby fizycznej lub grupy osób fizycznych działających wspólnie również są traktowane jak przedsiębiorstwa związane, jeżeli prowadzą swoją działalność lub część swojej działalności na tym samym rynku właściwym lub rynkach pokrewnych. </w:t>
      </w:r>
    </w:p>
    <w:p w:rsidR="00EA4F46" w:rsidRPr="00A92BE8" w:rsidRDefault="00EA4F46" w:rsidP="00EA4F46">
      <w:pPr>
        <w:autoSpaceDE w:val="0"/>
        <w:autoSpaceDN w:val="0"/>
        <w:adjustRightInd w:val="0"/>
        <w:spacing w:line="276" w:lineRule="auto"/>
        <w:ind w:left="709"/>
        <w:jc w:val="both"/>
        <w:rPr>
          <w:rFonts w:ascii="Arial" w:hAnsi="Arial" w:cs="Arial"/>
          <w:sz w:val="20"/>
          <w:szCs w:val="20"/>
          <w:lang w:eastAsia="pl-PL"/>
        </w:rPr>
      </w:pPr>
      <w:r w:rsidRPr="00A92BE8">
        <w:rPr>
          <w:rFonts w:ascii="Arial" w:hAnsi="Arial" w:cs="Arial"/>
          <w:color w:val="000000"/>
          <w:sz w:val="20"/>
          <w:szCs w:val="20"/>
          <w:lang w:eastAsia="pl-PL"/>
        </w:rPr>
        <w:t xml:space="preserve">Za rynek pokrewny uważa się rynek dla danego produktu lub usługi znajdujący się bezpośrednio </w:t>
      </w:r>
      <w:r w:rsidRPr="00A92BE8">
        <w:rPr>
          <w:rFonts w:ascii="Arial" w:hAnsi="Arial" w:cs="Arial"/>
          <w:sz w:val="20"/>
          <w:szCs w:val="20"/>
          <w:lang w:eastAsia="pl-PL"/>
        </w:rPr>
        <w:t>na wyższym lub niższym szczeblu rynku w stosunku do rynku właściwego.</w:t>
      </w:r>
      <w:r w:rsidRPr="00A92BE8">
        <w:rPr>
          <w:rFonts w:ascii="Arial" w:hAnsi="Arial" w:cs="Arial"/>
          <w:color w:val="000000"/>
          <w:sz w:val="20"/>
          <w:szCs w:val="20"/>
          <w:lang w:eastAsia="pl-PL"/>
        </w:rPr>
        <w:t xml:space="preserv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Poza przypadkami określonymi w punkcie </w:t>
      </w:r>
      <w:r w:rsidRPr="00A92BE8">
        <w:rPr>
          <w:rFonts w:ascii="Arial" w:hAnsi="Arial" w:cs="Arial"/>
          <w:b/>
          <w:bCs/>
          <w:color w:val="000000"/>
          <w:sz w:val="20"/>
          <w:szCs w:val="20"/>
          <w:lang w:eastAsia="pl-PL"/>
        </w:rPr>
        <w:t xml:space="preserve">2a), </w:t>
      </w:r>
      <w:r w:rsidRPr="00A92BE8">
        <w:rPr>
          <w:rFonts w:ascii="Arial" w:hAnsi="Arial" w:cs="Arial"/>
          <w:color w:val="000000"/>
          <w:sz w:val="20"/>
          <w:szCs w:val="20"/>
          <w:u w:val="single"/>
          <w:lang w:eastAsia="pl-PL"/>
        </w:rPr>
        <w:t xml:space="preserve">przedsiębiorstwo nie może być uznane </w:t>
      </w:r>
      <w:r>
        <w:rPr>
          <w:rFonts w:ascii="Arial" w:hAnsi="Arial" w:cs="Arial"/>
          <w:color w:val="000000"/>
          <w:sz w:val="20"/>
          <w:szCs w:val="20"/>
          <w:u w:val="single"/>
          <w:lang w:eastAsia="pl-PL"/>
        </w:rPr>
        <w:br/>
      </w:r>
      <w:r w:rsidRPr="00A92BE8">
        <w:rPr>
          <w:rFonts w:ascii="Arial" w:hAnsi="Arial" w:cs="Arial"/>
          <w:color w:val="000000"/>
          <w:sz w:val="20"/>
          <w:szCs w:val="20"/>
          <w:u w:val="single"/>
          <w:lang w:eastAsia="pl-PL"/>
        </w:rPr>
        <w:t>za małe lub średnie, jeżeli 25% lub więcej kapitału lub głosów jest kontrolowane bezpośrednio lub pośrednio, wspólnie lub indywidualnie przez jeden lub kilka podmiotów publicznych.</w:t>
      </w:r>
    </w:p>
    <w:p w:rsidR="00EA4F46" w:rsidRPr="00A92BE8" w:rsidRDefault="00EA4F46" w:rsidP="00EA4F46">
      <w:pPr>
        <w:spacing w:line="276" w:lineRule="auto"/>
        <w:ind w:left="709"/>
        <w:jc w:val="both"/>
        <w:rPr>
          <w:rFonts w:ascii="Arial" w:hAnsi="Arial" w:cs="Arial"/>
          <w:sz w:val="20"/>
          <w:szCs w:val="20"/>
        </w:rPr>
      </w:pPr>
      <w:r w:rsidRPr="00A92BE8">
        <w:rPr>
          <w:rFonts w:ascii="Arial" w:hAnsi="Arial" w:cs="Arial"/>
          <w:b/>
          <w:bCs/>
          <w:sz w:val="20"/>
          <w:szCs w:val="20"/>
        </w:rPr>
        <w:t xml:space="preserve">Należy pamiętać o tym, że relacje „związania” lub „partnerstwa” zachodzić mogą </w:t>
      </w:r>
      <w:r>
        <w:rPr>
          <w:rFonts w:ascii="Arial" w:hAnsi="Arial" w:cs="Arial"/>
          <w:b/>
          <w:bCs/>
          <w:sz w:val="20"/>
          <w:szCs w:val="20"/>
        </w:rPr>
        <w:br/>
      </w:r>
      <w:r w:rsidRPr="00A92BE8">
        <w:rPr>
          <w:rFonts w:ascii="Arial" w:hAnsi="Arial" w:cs="Arial"/>
          <w:b/>
          <w:bCs/>
          <w:sz w:val="20"/>
          <w:szCs w:val="20"/>
        </w:rPr>
        <w:t xml:space="preserve">w stosunku do przedsiębiorstwa wnioskodawcy równocześnie poprzez relacje </w:t>
      </w:r>
      <w:r>
        <w:rPr>
          <w:rFonts w:ascii="Arial" w:hAnsi="Arial" w:cs="Arial"/>
          <w:b/>
          <w:bCs/>
          <w:sz w:val="20"/>
          <w:szCs w:val="20"/>
        </w:rPr>
        <w:br/>
      </w:r>
      <w:r w:rsidRPr="00A92BE8">
        <w:rPr>
          <w:rFonts w:ascii="Arial" w:hAnsi="Arial" w:cs="Arial"/>
          <w:b/>
          <w:bCs/>
          <w:sz w:val="20"/>
          <w:szCs w:val="20"/>
        </w:rPr>
        <w:t>z kilkoma podmiotami</w:t>
      </w:r>
      <w:r w:rsidRPr="00A92BE8">
        <w:rPr>
          <w:rFonts w:ascii="Arial" w:hAnsi="Arial" w:cs="Arial"/>
          <w:sz w:val="20"/>
          <w:szCs w:val="20"/>
        </w:rPr>
        <w:t xml:space="preserve">, z których część stanowiła będzie podmioty powiązane, a część partnerskie. </w:t>
      </w:r>
      <w:r w:rsidRPr="00A92BE8">
        <w:rPr>
          <w:rFonts w:ascii="Arial" w:hAnsi="Arial" w:cs="Arial"/>
          <w:bCs/>
          <w:sz w:val="20"/>
          <w:szCs w:val="20"/>
        </w:rPr>
        <w:t xml:space="preserve">Przedsiębiorstwo może być powiązane z innym przedsiębiorstwem </w:t>
      </w:r>
      <w:r>
        <w:rPr>
          <w:rFonts w:ascii="Arial" w:hAnsi="Arial" w:cs="Arial"/>
          <w:bCs/>
          <w:sz w:val="20"/>
          <w:szCs w:val="20"/>
        </w:rPr>
        <w:br/>
      </w:r>
      <w:r w:rsidRPr="00A92BE8">
        <w:rPr>
          <w:rFonts w:ascii="Arial" w:hAnsi="Arial" w:cs="Arial"/>
          <w:bCs/>
          <w:sz w:val="20"/>
          <w:szCs w:val="20"/>
        </w:rPr>
        <w:t>za pośrednictwem nieograniczonej liczby podmiotów. Podobnie rozbudowane zależności zachodzić mogą również pomiędzy podmiotami względem siebie partnerskimi</w:t>
      </w:r>
      <w:r w:rsidRPr="00A92BE8">
        <w:rPr>
          <w:rFonts w:ascii="Arial" w:hAnsi="Arial" w:cs="Arial"/>
          <w:sz w:val="20"/>
          <w:szCs w:val="20"/>
        </w:rPr>
        <w:t xml:space="preserve">. </w:t>
      </w:r>
      <w:r w:rsidRPr="00A92BE8">
        <w:rPr>
          <w:rFonts w:ascii="Arial" w:hAnsi="Arial" w:cs="Arial"/>
          <w:b/>
          <w:sz w:val="20"/>
          <w:szCs w:val="20"/>
        </w:rPr>
        <w:t>Określając swój status przedsiębiorstwo powinno uwzględniać relacje „</w:t>
      </w:r>
      <w:r w:rsidRPr="00A92BE8">
        <w:rPr>
          <w:rFonts w:ascii="Arial" w:hAnsi="Arial" w:cs="Arial"/>
          <w:b/>
          <w:bCs/>
          <w:sz w:val="20"/>
          <w:szCs w:val="20"/>
        </w:rPr>
        <w:t xml:space="preserve">związania” </w:t>
      </w:r>
      <w:r>
        <w:rPr>
          <w:rFonts w:ascii="Arial" w:hAnsi="Arial" w:cs="Arial"/>
          <w:b/>
          <w:bCs/>
          <w:sz w:val="20"/>
          <w:szCs w:val="20"/>
        </w:rPr>
        <w:br/>
      </w:r>
      <w:r w:rsidRPr="00A92BE8">
        <w:rPr>
          <w:rFonts w:ascii="Arial" w:hAnsi="Arial" w:cs="Arial"/>
          <w:b/>
          <w:bCs/>
          <w:sz w:val="20"/>
          <w:szCs w:val="20"/>
        </w:rPr>
        <w:t>lub „partnerstwa” z innymi podmiotami.</w:t>
      </w:r>
    </w:p>
    <w:p w:rsidR="00EA4F46" w:rsidRPr="00255A14" w:rsidRDefault="00EA4F46" w:rsidP="00EA4F46">
      <w:pPr>
        <w:pStyle w:val="Nagwek3"/>
        <w:spacing w:line="276" w:lineRule="auto"/>
        <w:ind w:left="709"/>
        <w:rPr>
          <w:rFonts w:cs="Arial"/>
          <w:szCs w:val="20"/>
        </w:rPr>
      </w:pPr>
      <w:r w:rsidRPr="00255A14">
        <w:rPr>
          <w:rFonts w:cs="Arial"/>
          <w:szCs w:val="20"/>
        </w:rPr>
        <w:t xml:space="preserve">O dofinansowanie projektu może ubiegać się również podmiot zagraniczny, nieposiadający siedziby na terytorium Rzeczpospolitej Polskiej, z zastrzeżeniem wykluczeń opisanych </w:t>
      </w:r>
      <w:r w:rsidRPr="00255A14">
        <w:rPr>
          <w:rFonts w:cs="Arial"/>
          <w:szCs w:val="20"/>
        </w:rPr>
        <w:br/>
        <w:t xml:space="preserve">w pkt. 6. Dodatkowym warunkiem uzyskania dofinansowania przez podmiot zagraniczny jest </w:t>
      </w:r>
      <w:r w:rsidRPr="00255A14">
        <w:rPr>
          <w:rFonts w:cs="Arial"/>
          <w:szCs w:val="20"/>
        </w:rPr>
        <w:lastRenderedPageBreak/>
        <w:t xml:space="preserve">złożenie wniosku o dofinansowanie projektu wraz ze wszystkimi załącznikami w języku polskim (dokumenty właściwe dla danego kraju powinny zostać przetłumaczone przez tłumacza przysięgłego) oraz podpisanie umowy o dofinansowanie sporządzonej w polskiej wersji językowej. </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sz w:val="20"/>
          <w:szCs w:val="20"/>
        </w:rPr>
        <w:t xml:space="preserve">W momencie wypłaty przyznanego dofinansowania przedsiębiorstwo zagraniczne musi posiadać oddział, filię lub inną prawnie dozwoloną formę organizacyjną działalności </w:t>
      </w:r>
      <w:r w:rsidRPr="00255A14">
        <w:rPr>
          <w:rFonts w:ascii="Arial" w:hAnsi="Arial" w:cs="Arial"/>
          <w:sz w:val="20"/>
          <w:szCs w:val="20"/>
        </w:rPr>
        <w:br/>
        <w:t>na terytorium Rzeczpospolitej Polskiej (przy założeniu lokalizacji projektu na terenie SSW).</w:t>
      </w:r>
    </w:p>
    <w:p w:rsidR="00EA4F46" w:rsidRPr="00255A14" w:rsidRDefault="00EA4F46" w:rsidP="00EA4F46">
      <w:pPr>
        <w:pStyle w:val="Nagwek3"/>
        <w:spacing w:line="276" w:lineRule="auto"/>
        <w:rPr>
          <w:rFonts w:cs="Arial"/>
          <w:szCs w:val="20"/>
        </w:rPr>
      </w:pPr>
      <w:r w:rsidRPr="00255A14">
        <w:rPr>
          <w:rFonts w:cs="Arial"/>
          <w:szCs w:val="20"/>
        </w:rPr>
        <w:t>Wykluczenia z możliwości otrzymania dofinansowania:</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 o dofinansowanie </w:t>
      </w:r>
      <w:r w:rsidRPr="00255A14">
        <w:rPr>
          <w:rFonts w:cs="Arial"/>
          <w:u w:val="single"/>
        </w:rPr>
        <w:t>nie mogą</w:t>
      </w:r>
      <w:r w:rsidRPr="00255A14">
        <w:rPr>
          <w:rFonts w:cs="Arial"/>
        </w:rPr>
        <w:t xml:space="preserve"> ubiegać się przedsiębiorcy:</w:t>
      </w:r>
    </w:p>
    <w:p w:rsidR="00EA4F46" w:rsidRPr="00255A14" w:rsidRDefault="00EA4F46" w:rsidP="00EA4F46">
      <w:pPr>
        <w:numPr>
          <w:ilvl w:val="0"/>
          <w:numId w:val="36"/>
        </w:numPr>
        <w:spacing w:line="276" w:lineRule="auto"/>
        <w:jc w:val="both"/>
        <w:rPr>
          <w:rFonts w:ascii="Arial" w:hAnsi="Arial" w:cs="Arial"/>
          <w:b/>
          <w:bCs/>
          <w:sz w:val="20"/>
          <w:szCs w:val="20"/>
        </w:rPr>
      </w:pPr>
      <w:r w:rsidRPr="00255A14">
        <w:rPr>
          <w:rFonts w:ascii="Arial" w:hAnsi="Arial" w:cs="Arial"/>
          <w:sz w:val="20"/>
          <w:szCs w:val="20"/>
        </w:rPr>
        <w:t>na których ciąży obowiązek zwrotu pomocy publicznej, wynikający z decyzji Komisji Europejskiej uznającej taką pomoc za niezgodną z prawem oraz z rynkiem wewnętrznym,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spełniający przesłanki przedsiębiorstwa znajdującego się w trudnej sytuacji</w:t>
      </w:r>
      <w:r w:rsidRPr="00255A14">
        <w:rPr>
          <w:rFonts w:ascii="Arial" w:hAnsi="Arial" w:cs="Arial"/>
          <w:bCs/>
          <w:sz w:val="20"/>
          <w:szCs w:val="20"/>
        </w:rPr>
        <w:t xml:space="preserve"> </w:t>
      </w:r>
      <w:r w:rsidRPr="00255A14">
        <w:rPr>
          <w:rFonts w:ascii="Arial" w:hAnsi="Arial" w:cs="Arial"/>
          <w:bCs/>
          <w:sz w:val="20"/>
          <w:szCs w:val="20"/>
        </w:rPr>
        <w:br/>
        <w:t xml:space="preserve">w rozumieniu </w:t>
      </w:r>
      <w:r w:rsidRPr="00255A14">
        <w:rPr>
          <w:rFonts w:ascii="Arial" w:hAnsi="Arial" w:cs="Arial"/>
          <w:sz w:val="20"/>
          <w:szCs w:val="20"/>
          <w:lang w:eastAsia="pl-PL"/>
        </w:rPr>
        <w:t>Wytycznych wspólnotowych</w:t>
      </w:r>
      <w:r w:rsidRPr="00255A14">
        <w:rPr>
          <w:rFonts w:ascii="Arial" w:hAnsi="Arial" w:cs="Arial"/>
          <w:b/>
          <w:bCs/>
          <w:sz w:val="20"/>
          <w:szCs w:val="20"/>
        </w:rPr>
        <w:t xml:space="preserve"> </w:t>
      </w:r>
      <w:r w:rsidRPr="00255A14">
        <w:rPr>
          <w:rFonts w:ascii="Arial" w:hAnsi="Arial" w:cs="Arial"/>
          <w:sz w:val="20"/>
          <w:szCs w:val="20"/>
          <w:lang w:eastAsia="pl-PL"/>
        </w:rPr>
        <w:t>dotyczących pomocy państwa na ratowanie i restrukturyzację przedsiębiorstw niefinansowych znajdujących się w trudnej sytuacji  (Dz.Urz. UE C 249 z 31.07.2014 r., s. 1), zgodnie z definicją zawartą w art. 2 pkt 18</w:t>
      </w:r>
      <w:r w:rsidRPr="00255A14">
        <w:rPr>
          <w:rFonts w:ascii="Arial" w:hAnsi="Arial" w:cs="Arial"/>
          <w:b/>
          <w:bCs/>
          <w:sz w:val="20"/>
          <w:szCs w:val="20"/>
        </w:rPr>
        <w:t xml:space="preserve"> </w:t>
      </w:r>
      <w:r w:rsidRPr="00255A14">
        <w:rPr>
          <w:rFonts w:ascii="Arial" w:hAnsi="Arial" w:cs="Arial"/>
          <w:sz w:val="20"/>
          <w:szCs w:val="20"/>
          <w:lang w:eastAsia="pl-PL"/>
        </w:rPr>
        <w:t>Rozporządzenia Komisji (UE) nr 651/2014,</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podlegający wykluczeniu z </w:t>
      </w:r>
      <w:r w:rsidRPr="00255A14">
        <w:rPr>
          <w:rFonts w:ascii="Arial" w:hAnsi="Arial" w:cs="Arial"/>
          <w:sz w:val="20"/>
          <w:szCs w:val="20"/>
          <w:lang w:eastAsia="pl-PL"/>
        </w:rPr>
        <w:t xml:space="preserve">możliwości otrzymania dofinansowania </w:t>
      </w:r>
      <w:r w:rsidRPr="00255A14">
        <w:rPr>
          <w:rFonts w:ascii="Arial" w:hAnsi="Arial" w:cs="Arial"/>
          <w:color w:val="000000"/>
          <w:sz w:val="20"/>
          <w:szCs w:val="20"/>
          <w:lang w:eastAsia="pl-PL"/>
        </w:rPr>
        <w:t>na podstawie art. 207 ust. 4 ustawy z dnia 27 sierpnia 2009 r. o finansach</w:t>
      </w:r>
      <w:r w:rsidRPr="00A92BE8">
        <w:rPr>
          <w:rFonts w:ascii="Arial" w:hAnsi="Arial" w:cs="Arial"/>
          <w:color w:val="000000"/>
          <w:sz w:val="20"/>
          <w:szCs w:val="20"/>
          <w:lang w:eastAsia="pl-PL"/>
        </w:rPr>
        <w:t xml:space="preserve"> publicznych </w:t>
      </w:r>
      <w:r w:rsidRPr="00A92BE8">
        <w:rPr>
          <w:rFonts w:ascii="Arial" w:hAnsi="Arial" w:cs="Arial"/>
          <w:sz w:val="20"/>
          <w:szCs w:val="20"/>
        </w:rPr>
        <w:t>(Dz. U. z 2013 r. poz. 885, z późn. zm.)</w:t>
      </w:r>
      <w:r w:rsidRPr="00A92BE8">
        <w:rPr>
          <w:rFonts w:ascii="Arial" w:hAnsi="Arial" w:cs="Arial"/>
          <w:color w:val="000000"/>
          <w:sz w:val="20"/>
          <w:szCs w:val="20"/>
          <w:lang w:eastAsia="pl-PL"/>
        </w:rPr>
        <w:t>;</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A92BE8">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92BE8">
        <w:rPr>
          <w:rFonts w:ascii="Arial" w:hAnsi="Arial" w:cs="Arial"/>
          <w:color w:val="000000"/>
          <w:sz w:val="20"/>
          <w:szCs w:val="20"/>
          <w:lang w:eastAsia="pl-PL"/>
        </w:rPr>
        <w:t>(Dz. U. z 2012 r. poz. 769),</w:t>
      </w:r>
    </w:p>
    <w:p w:rsidR="00EA4F46" w:rsidRPr="00255A14"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255A14">
        <w:rPr>
          <w:rFonts w:ascii="Arial" w:hAnsi="Arial" w:cs="Arial"/>
          <w:b/>
          <w:bCs/>
          <w:sz w:val="20"/>
          <w:szCs w:val="20"/>
        </w:rPr>
        <w:t xml:space="preserve"> </w:t>
      </w:r>
      <w:r w:rsidRPr="00255A14">
        <w:rPr>
          <w:rFonts w:ascii="Arial" w:hAnsi="Arial" w:cs="Arial"/>
          <w:color w:val="000000"/>
          <w:sz w:val="20"/>
          <w:szCs w:val="20"/>
          <w:lang w:eastAsia="pl-PL"/>
        </w:rPr>
        <w:t>(Dz. U. z 2002 r. nr 197 poz. 1661 z późn. zm.),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będący w toku likwidacji, w stanie upadłości, w toku postępowania upadłościowego, naprawczego</w:t>
      </w:r>
      <w:r w:rsidRPr="00255A14">
        <w:rPr>
          <w:rFonts w:ascii="Arial" w:hAnsi="Arial" w:cs="Arial"/>
          <w:b/>
          <w:bCs/>
          <w:sz w:val="20"/>
          <w:szCs w:val="20"/>
        </w:rPr>
        <w:t xml:space="preserve"> </w:t>
      </w:r>
      <w:r w:rsidRPr="00255A14">
        <w:rPr>
          <w:rFonts w:ascii="Arial" w:hAnsi="Arial" w:cs="Arial"/>
          <w:sz w:val="20"/>
          <w:szCs w:val="20"/>
          <w:lang w:eastAsia="pl-PL"/>
        </w:rPr>
        <w:t>lub pod zarządem komisarycznym,</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pomoc </w:t>
      </w:r>
      <w:r w:rsidRPr="00255A14">
        <w:rPr>
          <w:rFonts w:cs="Arial"/>
          <w:u w:val="single"/>
        </w:rPr>
        <w:t>nie może</w:t>
      </w:r>
      <w:r w:rsidRPr="00255A14">
        <w:rPr>
          <w:rFonts w:cs="Arial"/>
        </w:rPr>
        <w:t xml:space="preserve"> być udzielona na działalność wyłączoną z możliwości otrzymania wsparcia na podstawie Rozporządzenia Komisji (UE) nr 651/2014: </w:t>
      </w:r>
    </w:p>
    <w:p w:rsidR="00EA4F46" w:rsidRPr="00255A14" w:rsidRDefault="00EA4F46" w:rsidP="00EA4F46">
      <w:pPr>
        <w:pStyle w:val="Nagwek7"/>
        <w:spacing w:line="276" w:lineRule="auto"/>
        <w:rPr>
          <w:rFonts w:cs="Arial"/>
        </w:rPr>
      </w:pPr>
      <w:r w:rsidRPr="00255A14">
        <w:rPr>
          <w:rFonts w:cs="Arial"/>
        </w:rPr>
        <w:t xml:space="preserve">Dofinansowanie </w:t>
      </w:r>
      <w:r w:rsidRPr="00255A14">
        <w:rPr>
          <w:rFonts w:cs="Arial"/>
          <w:u w:val="single"/>
        </w:rPr>
        <w:t>nie może</w:t>
      </w:r>
      <w:r w:rsidRPr="00255A14">
        <w:rPr>
          <w:rFonts w:cs="Arial"/>
        </w:rPr>
        <w:t xml:space="preserve"> być udzielone na projekty dotyczące działalności gospodarczej prowadzonej w sektorze:</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hutnictwa żelaza i stali,</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węglowym,</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budownictwa okrętowego,</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włókien syntetycznych,</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transportu i związanej z nim infrastruktury,</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wytwarzania energii, jej dystrybucji i infrastruktury.</w:t>
      </w:r>
    </w:p>
    <w:p w:rsidR="00EA4F46" w:rsidRPr="00255A14" w:rsidRDefault="00EA4F46" w:rsidP="00EA4F46">
      <w:pPr>
        <w:pStyle w:val="Nagwek7"/>
        <w:spacing w:line="276" w:lineRule="auto"/>
        <w:rPr>
          <w:rFonts w:cs="Arial"/>
        </w:rPr>
      </w:pPr>
      <w:r w:rsidRPr="00255A14">
        <w:rPr>
          <w:rFonts w:cs="Arial"/>
        </w:rPr>
        <w:t xml:space="preserve">Ponadto wsparciem </w:t>
      </w:r>
      <w:r w:rsidRPr="00255A14">
        <w:rPr>
          <w:rFonts w:cs="Arial"/>
          <w:u w:val="single"/>
        </w:rPr>
        <w:t>nie mogą</w:t>
      </w:r>
      <w:r w:rsidRPr="00255A14">
        <w:rPr>
          <w:rFonts w:cs="Arial"/>
        </w:rPr>
        <w:t xml:space="preserve"> zostać objęte projekty w zakresie działalności gospodarczej związanej z:</w:t>
      </w:r>
    </w:p>
    <w:p w:rsidR="00EA4F46" w:rsidRPr="00A92BE8" w:rsidRDefault="00EA4F46" w:rsidP="00EA4F46">
      <w:pPr>
        <w:numPr>
          <w:ilvl w:val="0"/>
          <w:numId w:val="38"/>
        </w:numPr>
        <w:spacing w:line="276" w:lineRule="auto"/>
        <w:jc w:val="both"/>
        <w:rPr>
          <w:rFonts w:ascii="Arial" w:hAnsi="Arial" w:cs="Arial"/>
          <w:bCs/>
          <w:sz w:val="20"/>
          <w:szCs w:val="20"/>
        </w:rPr>
      </w:pPr>
      <w:r w:rsidRPr="00255A14">
        <w:rPr>
          <w:rFonts w:ascii="Arial" w:hAnsi="Arial" w:cs="Arial"/>
          <w:bCs/>
          <w:sz w:val="20"/>
          <w:szCs w:val="20"/>
        </w:rPr>
        <w:t>sektorem rybołówstwa i akwakultury, objętych rozporządzeniem Parlamentu Europejskiego i Rady (UE) nr 1379/2013 z dnia 11 grudnia 2013 r. w sprawie wspólnej organizacji</w:t>
      </w:r>
      <w:r w:rsidRPr="00A92BE8">
        <w:rPr>
          <w:rFonts w:ascii="Arial" w:hAnsi="Arial" w:cs="Arial"/>
          <w:bCs/>
          <w:sz w:val="20"/>
          <w:szCs w:val="20"/>
        </w:rPr>
        <w:t xml:space="preserve"> rynków produktów rybołówstwa i akwakultury, zmieniającym rozporządzenia Rady (WE) nr 1184/2006 i nr 1224/2009 oraz uchylającym rozporządzenie Rady (WE) nr 104/2000 (Dz.U L 354 z 28.12.2013, s. 1),</w:t>
      </w:r>
    </w:p>
    <w:p w:rsidR="00EA4F46" w:rsidRPr="00A92BE8" w:rsidRDefault="00EA4F46" w:rsidP="00EA4F46">
      <w:pPr>
        <w:numPr>
          <w:ilvl w:val="0"/>
          <w:numId w:val="38"/>
        </w:numPr>
        <w:spacing w:line="276" w:lineRule="auto"/>
        <w:jc w:val="both"/>
        <w:rPr>
          <w:rFonts w:ascii="Arial" w:hAnsi="Arial" w:cs="Arial"/>
          <w:bCs/>
          <w:sz w:val="20"/>
          <w:szCs w:val="20"/>
        </w:rPr>
      </w:pPr>
      <w:r w:rsidRPr="00A92BE8">
        <w:rPr>
          <w:rFonts w:ascii="Arial" w:hAnsi="Arial" w:cs="Arial"/>
          <w:bCs/>
          <w:sz w:val="20"/>
          <w:szCs w:val="20"/>
        </w:rPr>
        <w:t>produkcją podstawową produktów rolnych, o której mowa w art. 1 ust. 3 lit. b) Rozporządzenia Komisji (UE) nr 651/2014,</w:t>
      </w:r>
    </w:p>
    <w:p w:rsidR="00EA4F46" w:rsidRPr="00A92BE8" w:rsidRDefault="00EA4F46" w:rsidP="00EA4F46">
      <w:pPr>
        <w:pStyle w:val="Podtytu"/>
        <w:spacing w:line="276" w:lineRule="auto"/>
        <w:rPr>
          <w:rFonts w:cs="Arial"/>
        </w:rPr>
      </w:pPr>
      <w:r w:rsidRPr="00A92BE8">
        <w:rPr>
          <w:rFonts w:cs="Arial"/>
        </w:rPr>
        <w:t xml:space="preserve">przetwarzaniem i wprowadzaniem do obrotu produktów rolnych </w:t>
      </w:r>
      <w:r w:rsidRPr="00A92BE8">
        <w:rPr>
          <w:rFonts w:cs="Arial"/>
          <w:lang w:eastAsia="pl-PL"/>
        </w:rPr>
        <w:t xml:space="preserve">wymienionych </w:t>
      </w:r>
      <w:r>
        <w:rPr>
          <w:rFonts w:cs="Arial"/>
          <w:lang w:eastAsia="pl-PL"/>
        </w:rPr>
        <w:br/>
      </w:r>
      <w:r w:rsidRPr="00A92BE8">
        <w:rPr>
          <w:rFonts w:cs="Arial"/>
          <w:lang w:eastAsia="pl-PL"/>
        </w:rPr>
        <w:t>w załączniku nr I do Traktatu o funkcjonowaniu Unii Europejskiej, jeżeli:</w:t>
      </w:r>
    </w:p>
    <w:p w:rsidR="00EA4F46" w:rsidRPr="00A92BE8" w:rsidRDefault="00EA4F46" w:rsidP="00EA4F46">
      <w:pPr>
        <w:pStyle w:val="Nagwek8"/>
        <w:numPr>
          <w:ilvl w:val="0"/>
          <w:numId w:val="87"/>
        </w:numPr>
        <w:spacing w:line="276" w:lineRule="auto"/>
        <w:ind w:left="2127"/>
        <w:rPr>
          <w:rFonts w:cs="Arial"/>
        </w:rPr>
      </w:pPr>
      <w:r w:rsidRPr="00A92BE8">
        <w:rPr>
          <w:rFonts w:cs="Arial"/>
        </w:rPr>
        <w:lastRenderedPageBreak/>
        <w:t>wysokość pomocy ustalana jest na podstawie ceny lub ilości takich produktów nabytych od producentów surowców lub wprowadzonych na rynek przez przedsiębiorców,</w:t>
      </w:r>
    </w:p>
    <w:p w:rsidR="00EA4F46" w:rsidRPr="00A92BE8" w:rsidRDefault="00EA4F46" w:rsidP="00EA4F46">
      <w:pPr>
        <w:pStyle w:val="Nagwek8"/>
        <w:numPr>
          <w:ilvl w:val="0"/>
          <w:numId w:val="87"/>
        </w:numPr>
        <w:spacing w:line="276" w:lineRule="auto"/>
        <w:ind w:left="2127"/>
        <w:rPr>
          <w:rFonts w:cs="Arial"/>
          <w:lang w:eastAsia="pl-PL"/>
        </w:rPr>
      </w:pPr>
      <w:r w:rsidRPr="00A92BE8">
        <w:rPr>
          <w:rFonts w:cs="Arial"/>
          <w:lang w:eastAsia="pl-PL"/>
        </w:rPr>
        <w:t>udzielenie pomocy zależy od faktu jej przekazania w części lub w całości producentom surowców,</w:t>
      </w:r>
    </w:p>
    <w:p w:rsidR="00EA4F46" w:rsidRPr="00A92BE8" w:rsidRDefault="00EA4F46" w:rsidP="00EA4F46">
      <w:pPr>
        <w:pStyle w:val="Podtytu"/>
        <w:spacing w:line="276" w:lineRule="auto"/>
        <w:rPr>
          <w:rFonts w:cs="Arial"/>
        </w:rPr>
      </w:pPr>
      <w:r w:rsidRPr="00A92BE8">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EA4F46" w:rsidRPr="00A92BE8" w:rsidRDefault="00EA4F46" w:rsidP="00EA4F46">
      <w:pPr>
        <w:pStyle w:val="Nagwek7"/>
        <w:spacing w:line="276" w:lineRule="auto"/>
        <w:rPr>
          <w:rFonts w:cs="Arial"/>
        </w:rPr>
      </w:pPr>
      <w:r w:rsidRPr="00A92BE8">
        <w:rPr>
          <w:rFonts w:cs="Arial"/>
        </w:rPr>
        <w:t>Ponadto</w:t>
      </w:r>
      <w:r>
        <w:rPr>
          <w:rFonts w:cs="Arial"/>
        </w:rPr>
        <w:t>,</w:t>
      </w:r>
      <w:r w:rsidRPr="00A92BE8">
        <w:rPr>
          <w:rFonts w:cs="Arial"/>
        </w:rPr>
        <w:t xml:space="preserve"> udzielana pomoc </w:t>
      </w:r>
      <w:r w:rsidRPr="00A92BE8">
        <w:rPr>
          <w:rFonts w:cs="Arial"/>
          <w:u w:val="single"/>
        </w:rPr>
        <w:t>nie może</w:t>
      </w:r>
      <w:r w:rsidRPr="00A92BE8">
        <w:rPr>
          <w:rFonts w:cs="Arial"/>
        </w:rPr>
        <w:t xml:space="preserve"> być uzależniona od wykorzystywania towarów produkcji krajowej uprzywilejowanych względem towarów przywożonych </w:t>
      </w:r>
      <w:r>
        <w:rPr>
          <w:rFonts w:cs="Arial"/>
        </w:rPr>
        <w:br/>
      </w:r>
      <w:r w:rsidRPr="00A92BE8">
        <w:rPr>
          <w:rFonts w:cs="Arial"/>
        </w:rPr>
        <w:t>z zagranicy.</w:t>
      </w:r>
    </w:p>
    <w:p w:rsidR="00EA4F46" w:rsidRPr="00BC0AB4" w:rsidRDefault="00EA4F46" w:rsidP="00EA4F46">
      <w:pPr>
        <w:pStyle w:val="Nagwek5"/>
        <w:numPr>
          <w:ilvl w:val="0"/>
          <w:numId w:val="39"/>
        </w:numPr>
        <w:spacing w:line="276" w:lineRule="auto"/>
        <w:ind w:left="993" w:hanging="284"/>
        <w:rPr>
          <w:rFonts w:cs="Arial"/>
        </w:rPr>
      </w:pPr>
      <w:r w:rsidRPr="00A92BE8">
        <w:rPr>
          <w:rFonts w:cs="Arial"/>
        </w:rPr>
        <w:t xml:space="preserve">zgodnie z rozporządzeniem Parlamentu Europejskiego i Rady (UE) nr 1301/2013 </w:t>
      </w:r>
      <w:r w:rsidRPr="00A92BE8">
        <w:rPr>
          <w:rFonts w:cs="Arial"/>
          <w:b/>
        </w:rPr>
        <w:t xml:space="preserve">wsparciem w ramach Europejskiego Funduszu Rozwoju Regionalnego </w:t>
      </w:r>
      <w:r w:rsidRPr="00A92BE8">
        <w:rPr>
          <w:rFonts w:cs="Arial"/>
          <w:b/>
          <w:u w:val="single"/>
        </w:rPr>
        <w:t>nie może</w:t>
      </w:r>
      <w:r w:rsidRPr="00A92BE8">
        <w:rPr>
          <w:rFonts w:cs="Arial"/>
          <w:b/>
        </w:rPr>
        <w:t xml:space="preserve"> zostać objęte </w:t>
      </w:r>
      <w:r w:rsidRPr="00A92BE8">
        <w:rPr>
          <w:rFonts w:cs="Arial"/>
        </w:rPr>
        <w:t xml:space="preserve">wytwarzanie, przetwórstwo i wprowadzanie do obrotu tytoniu i wyrobów </w:t>
      </w:r>
      <w:r w:rsidRPr="00BC0AB4">
        <w:rPr>
          <w:rFonts w:cs="Arial"/>
        </w:rPr>
        <w:t>tytoniowych.</w:t>
      </w:r>
    </w:p>
    <w:p w:rsidR="00EA4F46" w:rsidRPr="00BC0AB4" w:rsidRDefault="00EA4F46" w:rsidP="00EA4F46">
      <w:pPr>
        <w:pStyle w:val="Nagwek3"/>
        <w:spacing w:line="276" w:lineRule="auto"/>
        <w:ind w:left="709" w:hanging="357"/>
        <w:rPr>
          <w:rFonts w:cs="Arial"/>
          <w:szCs w:val="20"/>
        </w:rPr>
      </w:pPr>
      <w:r w:rsidRPr="00BC0AB4">
        <w:rPr>
          <w:rFonts w:cs="Arial"/>
          <w:szCs w:val="20"/>
        </w:rPr>
        <w:t>W ramach niniejszego konkursu możliwe jest warunkowe ubieganie się o wsparcie realizacji projektów z zakresu przetwórstwa produktów rolnych, w wyniku którego powstaje produkt rolny będący również produktem zawartym w załączniku I do Traktatu o funkcjonowaniu Unii Europejskiej, pod następującymi warunkami:</w:t>
      </w:r>
    </w:p>
    <w:p w:rsidR="00EA4F46" w:rsidRPr="00BC0AB4" w:rsidRDefault="00EA4F46" w:rsidP="00EA4F46">
      <w:pPr>
        <w:spacing w:line="276" w:lineRule="auto"/>
        <w:ind w:left="709"/>
        <w:jc w:val="both"/>
        <w:rPr>
          <w:rFonts w:ascii="Arial" w:hAnsi="Arial" w:cs="Arial"/>
          <w:sz w:val="20"/>
          <w:szCs w:val="20"/>
        </w:rPr>
      </w:pPr>
      <w:r w:rsidRPr="00BC0AB4">
        <w:rPr>
          <w:rFonts w:ascii="Arial" w:hAnsi="Arial" w:cs="Arial"/>
          <w:sz w:val="20"/>
          <w:szCs w:val="20"/>
        </w:rPr>
        <w:t xml:space="preserve">-  Komisja Europejska wyrazi zgodę na wsparcie projektów w tym zakresie środkami EFRR, </w:t>
      </w:r>
    </w:p>
    <w:p w:rsidR="00EA4F46" w:rsidRPr="00BC0AB4" w:rsidRDefault="00EA4F46" w:rsidP="00EA4F46">
      <w:pPr>
        <w:pStyle w:val="Nagwek3"/>
        <w:numPr>
          <w:ilvl w:val="0"/>
          <w:numId w:val="0"/>
        </w:numPr>
        <w:spacing w:line="276" w:lineRule="auto"/>
        <w:ind w:left="709"/>
        <w:rPr>
          <w:rFonts w:cs="Arial"/>
          <w:szCs w:val="20"/>
        </w:rPr>
      </w:pPr>
      <w:r w:rsidRPr="00BC0AB4">
        <w:rPr>
          <w:rFonts w:cs="Arial"/>
          <w:szCs w:val="20"/>
        </w:rPr>
        <w:t>- decyzja o dofinansowaniu projektów z tego zakresu nie zostanie podjęta do czasu ustalenia ostatecznych rozstrzygnięć w zakresie demarkacji pomiędzy EFROW a EFRR,</w:t>
      </w:r>
    </w:p>
    <w:p w:rsidR="00EA4F46" w:rsidRDefault="00EA4F46" w:rsidP="00EA4F46">
      <w:pPr>
        <w:pStyle w:val="Nagwek3"/>
        <w:numPr>
          <w:ilvl w:val="0"/>
          <w:numId w:val="0"/>
        </w:numPr>
        <w:spacing w:line="276" w:lineRule="auto"/>
        <w:ind w:left="709"/>
        <w:rPr>
          <w:rFonts w:cs="Arial"/>
          <w:szCs w:val="20"/>
        </w:rPr>
      </w:pPr>
      <w:r w:rsidRPr="00BC0AB4">
        <w:rPr>
          <w:rFonts w:cs="Arial"/>
          <w:szCs w:val="20"/>
        </w:rPr>
        <w:t xml:space="preserve">- kwoty udzielanego wsparcia w ramach  RPO WZ nie będą nakładały się na limity wsparcia określone dla projektów z tego zakresu w PROW, tj.  kwota dofinansowania będzie wyższa </w:t>
      </w:r>
      <w:r w:rsidRPr="00BC0AB4">
        <w:rPr>
          <w:rFonts w:cs="Arial"/>
          <w:szCs w:val="20"/>
        </w:rPr>
        <w:br/>
        <w:t>niż 3 000 000 zł.</w:t>
      </w:r>
    </w:p>
    <w:p w:rsidR="001F7AD8" w:rsidRPr="00EE1798" w:rsidRDefault="00452F99" w:rsidP="006D5A63">
      <w:pPr>
        <w:spacing w:line="276" w:lineRule="auto"/>
        <w:ind w:left="709"/>
        <w:jc w:val="both"/>
        <w:rPr>
          <w:rFonts w:ascii="Arial" w:hAnsi="Arial" w:cs="Arial"/>
          <w:sz w:val="20"/>
          <w:szCs w:val="20"/>
        </w:rPr>
      </w:pPr>
      <w:r w:rsidRPr="00EE1798">
        <w:rPr>
          <w:rFonts w:ascii="Arial" w:hAnsi="Arial" w:cs="Arial"/>
          <w:sz w:val="20"/>
          <w:szCs w:val="20"/>
        </w:rPr>
        <w:t xml:space="preserve">Powyższe oznacza, że wnioskodawca może złożyć wniosek o dofinansowanie projektu z zakresu przetwórstwa produktów rolnych. Przedmiotowy wniosek będzie podlegał ocenie, w wyniku której może zostać warunkowo rekomendowany do dofinansowania, ale ewentualne podpisanie umowy o dofinansowanie nastąpi dopiero po rozstrzygnięciu możliwości dofinansowania projektów z zakresu przetwórstwa w ramach RPO WZ. </w:t>
      </w:r>
    </w:p>
    <w:p w:rsidR="00452F99" w:rsidRDefault="00452F99" w:rsidP="006D5A63">
      <w:pPr>
        <w:spacing w:line="276" w:lineRule="auto"/>
        <w:ind w:left="709"/>
        <w:jc w:val="both"/>
      </w:pPr>
      <w:r w:rsidRPr="00EE1798">
        <w:rPr>
          <w:rFonts w:ascii="Arial" w:hAnsi="Arial" w:cs="Arial"/>
          <w:sz w:val="20"/>
          <w:szCs w:val="20"/>
        </w:rPr>
        <w:t>Należy podkreślić, że w przypadku ubiegania się o dofinansowanie pod wskazanymi wyżej warunkami wszystkie koszty związane z aplikowaniem i ewentualną realizacją projektu przed podpisaniem umowy o dofinansowanie wnioskodawca ponosi na własne ryzyko, licząc się z możliwością odmowy podpisania umowy o dofinansowanie ze strony IZ RPO WZ w przypadku negatywnego rozstrzygnięcia przez Komisję Europejską powyższych kwestii lub braku takiego rozstrzygnięcia.</w:t>
      </w:r>
    </w:p>
    <w:p w:rsidR="00EA4F46" w:rsidRPr="00BC0AB4" w:rsidRDefault="00EA4F46" w:rsidP="00EA4F46">
      <w:pPr>
        <w:pStyle w:val="Nagwek3"/>
        <w:spacing w:line="276" w:lineRule="auto"/>
        <w:ind w:left="709" w:hanging="357"/>
        <w:rPr>
          <w:rFonts w:cs="Arial"/>
          <w:szCs w:val="20"/>
        </w:rPr>
      </w:pPr>
      <w:r w:rsidRPr="00BC0AB4">
        <w:rPr>
          <w:rFonts w:cs="Arial"/>
          <w:szCs w:val="20"/>
        </w:rPr>
        <w:t xml:space="preserve">Wnioskodawca kwalifikuje się do otrzymania wsparcia wyłącznie w sytuacji, gdy jest podmiotem uprawnionym do dofinansowania zarówno na etapie aplikowania, jak również </w:t>
      </w:r>
      <w:r w:rsidRPr="00BC0AB4">
        <w:rPr>
          <w:rFonts w:cs="Arial"/>
          <w:szCs w:val="20"/>
        </w:rPr>
        <w:br/>
        <w:t>w dniu podpisywania umowy o dofinansowanie.</w:t>
      </w:r>
    </w:p>
    <w:p w:rsidR="00EA4F46" w:rsidRPr="00BC0AB4" w:rsidRDefault="00EA4F46" w:rsidP="00EA4F46">
      <w:pPr>
        <w:pStyle w:val="NormalnyWeb"/>
        <w:spacing w:before="0" w:beforeAutospacing="0" w:after="0" w:afterAutospacing="0" w:line="276" w:lineRule="auto"/>
        <w:jc w:val="both"/>
        <w:rPr>
          <w:rFonts w:ascii="Arial" w:hAnsi="Arial" w:cs="Arial"/>
          <w:sz w:val="20"/>
          <w:szCs w:val="20"/>
        </w:rPr>
      </w:pPr>
    </w:p>
    <w:p w:rsidR="00EA4F46" w:rsidRPr="00BC0AB4" w:rsidRDefault="00EA4F46" w:rsidP="00EA4F46">
      <w:pPr>
        <w:pStyle w:val="Nagwek1"/>
        <w:spacing w:line="276" w:lineRule="auto"/>
        <w:jc w:val="both"/>
      </w:pPr>
      <w:bookmarkStart w:id="26" w:name="_Toc433109678"/>
      <w:r w:rsidRPr="00BC0AB4">
        <w:t>Rozdział 2 Zasady finansowania</w:t>
      </w:r>
      <w:bookmarkEnd w:id="26"/>
    </w:p>
    <w:p w:rsidR="00EA4F46" w:rsidRPr="00BC0AB4" w:rsidRDefault="00EA4F46" w:rsidP="00EA4F46">
      <w:pPr>
        <w:pStyle w:val="Nagwek2"/>
        <w:spacing w:line="276" w:lineRule="auto"/>
        <w:jc w:val="both"/>
      </w:pPr>
      <w:bookmarkStart w:id="27" w:name="_Toc433109679"/>
      <w:r w:rsidRPr="00BC0AB4">
        <w:t xml:space="preserve">2.1 </w:t>
      </w:r>
      <w:r w:rsidRPr="00BC0AB4">
        <w:rPr>
          <w:rStyle w:val="Nagwek1Znak"/>
          <w:b/>
          <w:bCs/>
        </w:rPr>
        <w:t>Kwota przeznaczona na dofinansowanie projektów w konkursie</w:t>
      </w:r>
      <w:bookmarkEnd w:id="27"/>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Kwota środków przeznaczonych na dofinansowanie projektów w niniejszym konkursie wynosi łącznie </w:t>
      </w:r>
      <w:r w:rsidRPr="00BC0AB4">
        <w:rPr>
          <w:rFonts w:ascii="Arial" w:hAnsi="Arial" w:cs="Arial"/>
          <w:b/>
          <w:sz w:val="20"/>
          <w:szCs w:val="20"/>
          <w:lang w:eastAsia="pl-PL"/>
        </w:rPr>
        <w:t>42 000 000,00 zł</w:t>
      </w:r>
      <w:r w:rsidRPr="00BC0AB4">
        <w:rPr>
          <w:rFonts w:ascii="Arial" w:hAnsi="Arial" w:cs="Arial"/>
          <w:sz w:val="20"/>
          <w:szCs w:val="20"/>
          <w:lang w:eastAsia="pl-PL"/>
        </w:rPr>
        <w:t xml:space="preserve"> (słownie: czterdzieści dwa miliony złotych). </w:t>
      </w:r>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IZ RPO WZ zastrzega sobie możliwość zwiększenia kwoty środków przeznaczonych </w:t>
      </w:r>
      <w:r w:rsidRPr="00BC0AB4">
        <w:rPr>
          <w:rFonts w:ascii="Arial" w:hAnsi="Arial" w:cs="Arial"/>
          <w:sz w:val="20"/>
          <w:szCs w:val="20"/>
          <w:lang w:eastAsia="pl-PL"/>
        </w:rPr>
        <w:br/>
        <w:t xml:space="preserve">na dofinansowanie projektów w niniejszym konkursie, o czym poinformuje na stronie internetowej </w:t>
      </w:r>
      <w:hyperlink r:id="rId11" w:history="1">
        <w:r w:rsidRPr="00BC0AB4">
          <w:rPr>
            <w:rStyle w:val="Hipercze"/>
            <w:rFonts w:ascii="Arial" w:hAnsi="Arial" w:cs="Arial"/>
            <w:sz w:val="20"/>
            <w:szCs w:val="20"/>
            <w:lang w:eastAsia="pl-PL"/>
          </w:rPr>
          <w:t>www.rpo.wzp.pl</w:t>
        </w:r>
      </w:hyperlink>
      <w:r w:rsidRPr="00BC0AB4">
        <w:rPr>
          <w:rFonts w:ascii="Arial" w:hAnsi="Arial" w:cs="Arial"/>
          <w:sz w:val="20"/>
          <w:szCs w:val="20"/>
          <w:lang w:eastAsia="pl-PL"/>
        </w:rPr>
        <w:t>.</w:t>
      </w:r>
    </w:p>
    <w:p w:rsidR="00EA4F46" w:rsidRPr="00A92BE8" w:rsidRDefault="00EA4F46" w:rsidP="00EA4F46">
      <w:pPr>
        <w:spacing w:line="276" w:lineRule="auto"/>
        <w:ind w:left="720"/>
        <w:jc w:val="both"/>
        <w:rPr>
          <w:rFonts w:ascii="Arial" w:hAnsi="Arial" w:cs="Arial"/>
          <w:sz w:val="20"/>
          <w:szCs w:val="20"/>
        </w:rPr>
      </w:pPr>
    </w:p>
    <w:p w:rsidR="00EA4F46" w:rsidRPr="00A92BE8" w:rsidRDefault="00EA4F46" w:rsidP="00EA4F46">
      <w:pPr>
        <w:pStyle w:val="Nagwek2"/>
        <w:spacing w:line="276" w:lineRule="auto"/>
        <w:jc w:val="both"/>
        <w:rPr>
          <w:rFonts w:cs="Arial"/>
        </w:rPr>
      </w:pPr>
      <w:bookmarkStart w:id="28" w:name="_Toc433109680"/>
      <w:r w:rsidRPr="00A92BE8">
        <w:rPr>
          <w:rStyle w:val="Nagwek2Znak"/>
          <w:b/>
          <w:szCs w:val="20"/>
        </w:rPr>
        <w:t>2.2 Maksymalny poziom dofinansowania oraz maksymalna kwota dofinansowania</w:t>
      </w:r>
      <w:r w:rsidRPr="00A92BE8">
        <w:rPr>
          <w:rStyle w:val="Nagwek1Znak"/>
          <w:b/>
          <w:szCs w:val="20"/>
        </w:rPr>
        <w:t xml:space="preserve"> projektu.</w:t>
      </w:r>
      <w:bookmarkEnd w:id="28"/>
      <w:r w:rsidRPr="00A92BE8">
        <w:rPr>
          <w:rStyle w:val="Nagwek1Znak"/>
          <w:b/>
          <w:szCs w:val="20"/>
        </w:rPr>
        <w:t xml:space="preserve"> </w:t>
      </w:r>
    </w:p>
    <w:p w:rsidR="00EA4F46" w:rsidRPr="00A92BE8" w:rsidRDefault="00EA4F46" w:rsidP="00EA4F46">
      <w:pPr>
        <w:pStyle w:val="Nagwek3"/>
        <w:numPr>
          <w:ilvl w:val="0"/>
          <w:numId w:val="41"/>
        </w:numPr>
        <w:spacing w:line="276" w:lineRule="auto"/>
        <w:ind w:left="709" w:hanging="357"/>
        <w:rPr>
          <w:rFonts w:cs="Arial"/>
          <w:szCs w:val="20"/>
        </w:rPr>
      </w:pPr>
      <w:r w:rsidRPr="00A92BE8">
        <w:rPr>
          <w:rFonts w:cs="Arial"/>
          <w:szCs w:val="20"/>
        </w:rPr>
        <w:t>Maksymalny poziom dofinansowania projektu ze środków EFRR wynosi:</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lastRenderedPageBreak/>
        <w:t>55% całkowitych wydatków kwalifikowalnych w przypadku mikro i małych przedsiębiorstw,</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45% całkowitych wydatków kwalifikowalnych w przypadku średnich przedsiębiorstw.</w:t>
      </w:r>
    </w:p>
    <w:p w:rsidR="00EA4F46" w:rsidRPr="00A92BE8" w:rsidRDefault="00EA4F46" w:rsidP="00EA4F46">
      <w:pPr>
        <w:pStyle w:val="Nagwek3"/>
        <w:spacing w:line="276" w:lineRule="auto"/>
        <w:rPr>
          <w:rFonts w:cs="Arial"/>
          <w:szCs w:val="20"/>
        </w:rPr>
      </w:pPr>
      <w:r w:rsidRPr="00A92BE8">
        <w:rPr>
          <w:rFonts w:cs="Arial"/>
          <w:szCs w:val="20"/>
        </w:rPr>
        <w:t>Minimalny wkład własny wnioskodawcy wynosi:</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55% całkowitych wydatków kwalifikowalnych w przypadku średnich przedsiębiorstw,</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45% całkowitych wydatków kwalifikowalnych w przypadku mikro i małych przedsiębiorstw.</w:t>
      </w:r>
    </w:p>
    <w:p w:rsidR="00EA4F46" w:rsidRPr="00A92BE8" w:rsidRDefault="00EA4F46" w:rsidP="00EA4F46">
      <w:pPr>
        <w:pStyle w:val="Nagwek3"/>
        <w:spacing w:line="276" w:lineRule="auto"/>
        <w:rPr>
          <w:rFonts w:cs="Arial"/>
          <w:szCs w:val="20"/>
        </w:rPr>
      </w:pPr>
      <w:r w:rsidRPr="00A92BE8">
        <w:rPr>
          <w:rFonts w:cs="Arial"/>
          <w:szCs w:val="20"/>
        </w:rPr>
        <w:t>Maksymalna kwota dofinansowania projektu wynosi 10 000 000,00 zł. Kwota dofinansowania będzie uzależniona od rzeczywiście utworzonej w wyniku realizacji projektu liczby miejsc pracy przy założeniu, że za utworzenie:</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EA4F46" w:rsidRPr="007238A9" w:rsidRDefault="00EA4F46" w:rsidP="00EA4F46">
      <w:pPr>
        <w:pStyle w:val="Nagwek3"/>
        <w:spacing w:line="276" w:lineRule="auto"/>
        <w:rPr>
          <w:rFonts w:cs="Arial"/>
          <w:szCs w:val="20"/>
        </w:rPr>
      </w:pPr>
      <w:r w:rsidRPr="00A92BE8">
        <w:rPr>
          <w:rFonts w:cs="Arial"/>
          <w:szCs w:val="20"/>
        </w:rPr>
        <w:t xml:space="preserve">Minimalna/maksymalna wartość projektu </w:t>
      </w:r>
      <w:r w:rsidRPr="007238A9">
        <w:rPr>
          <w:rFonts w:cs="Arial"/>
          <w:szCs w:val="20"/>
        </w:rPr>
        <w:t>– nie dotyczy.</w:t>
      </w:r>
    </w:p>
    <w:p w:rsidR="00EA4F46" w:rsidRPr="007238A9" w:rsidRDefault="00EA4F46" w:rsidP="00EA4F46">
      <w:pPr>
        <w:pStyle w:val="Nagwek3"/>
        <w:spacing w:line="276" w:lineRule="auto"/>
        <w:rPr>
          <w:rFonts w:cs="Arial"/>
          <w:szCs w:val="20"/>
        </w:rPr>
      </w:pPr>
      <w:r w:rsidRPr="007238A9">
        <w:rPr>
          <w:rFonts w:cs="Arial"/>
          <w:szCs w:val="20"/>
        </w:rPr>
        <w:t>Minimalna/maksymalna wartość wydatków kwalifikowalnych projektu – nie dotyczy.</w:t>
      </w:r>
    </w:p>
    <w:p w:rsidR="00EA4F46" w:rsidRPr="007238A9" w:rsidRDefault="00EA4F46" w:rsidP="00EA4F46">
      <w:pPr>
        <w:pStyle w:val="Nagwek2"/>
        <w:spacing w:line="276" w:lineRule="auto"/>
        <w:jc w:val="both"/>
      </w:pPr>
    </w:p>
    <w:p w:rsidR="00EA4F46" w:rsidRPr="007238A9" w:rsidRDefault="00EA4F46" w:rsidP="00EA4F46">
      <w:pPr>
        <w:pStyle w:val="Nagwek2"/>
        <w:spacing w:line="276" w:lineRule="auto"/>
        <w:jc w:val="both"/>
      </w:pPr>
      <w:bookmarkStart w:id="29" w:name="_Toc433109681"/>
      <w:r w:rsidRPr="007238A9">
        <w:t>2.3 Zewnętrzne źródła finansowania projektu</w:t>
      </w:r>
      <w:bookmarkEnd w:id="29"/>
    </w:p>
    <w:p w:rsidR="00EA4F46" w:rsidRPr="007238A9"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W dokumentacji aplikacyjnej wnioskodawca musi wskazać wiarygodne źródła finansowania projektu  dotyczące zarówno części wydatków kwalifikowalnych objętych dofinansowaniem, jak również części dofinansowaniem nieobjętej, tj. wydatków niekwalifikowalnych. Jeśli wnioskodawca będzie finansował projekt zarówno z funduszy własnych, jak i z zewnętrznych źródeł należy wskazać w jakiej wysokości oraz z jakich źródeł zewnętrznych zamierza korzystać (np. kredyt, pożyczka, leasing, inne). </w:t>
      </w:r>
    </w:p>
    <w:p w:rsidR="00EA4F46" w:rsidRPr="00A92BE8"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b/>
          <w:color w:val="000000"/>
          <w:sz w:val="20"/>
          <w:szCs w:val="20"/>
          <w:lang w:eastAsia="pl-PL"/>
        </w:rPr>
        <w:t xml:space="preserve">Dokumenty potwierdzające otrzymanie zewnętrznego finansowania projektu wnioskodawca będzie zobowiązany przedstawić </w:t>
      </w:r>
      <w:r w:rsidRPr="007238A9">
        <w:rPr>
          <w:rFonts w:ascii="Arial" w:hAnsi="Arial" w:cs="Arial"/>
          <w:b/>
          <w:bCs/>
          <w:color w:val="000000"/>
          <w:sz w:val="20"/>
          <w:szCs w:val="20"/>
          <w:lang w:eastAsia="pl-PL"/>
        </w:rPr>
        <w:t xml:space="preserve">przed podpisaniem umowy </w:t>
      </w:r>
      <w:r w:rsidRPr="007238A9">
        <w:rPr>
          <w:rFonts w:ascii="Arial" w:hAnsi="Arial" w:cs="Arial"/>
          <w:b/>
          <w:bCs/>
          <w:color w:val="000000"/>
          <w:sz w:val="20"/>
          <w:szCs w:val="20"/>
          <w:lang w:eastAsia="pl-PL"/>
        </w:rPr>
        <w:br/>
        <w:t xml:space="preserve">o dofinansowanie, </w:t>
      </w:r>
      <w:r w:rsidRPr="007238A9">
        <w:rPr>
          <w:rFonts w:ascii="Arial" w:hAnsi="Arial" w:cs="Arial"/>
          <w:bCs/>
          <w:color w:val="000000"/>
          <w:sz w:val="20"/>
          <w:szCs w:val="20"/>
          <w:lang w:eastAsia="pl-PL"/>
        </w:rPr>
        <w:t xml:space="preserve">przy czym </w:t>
      </w:r>
      <w:r w:rsidRPr="007238A9">
        <w:rPr>
          <w:rFonts w:ascii="Arial" w:hAnsi="Arial" w:cs="Arial"/>
          <w:sz w:val="20"/>
          <w:szCs w:val="20"/>
          <w:lang w:eastAsia="pl-PL"/>
        </w:rPr>
        <w:t>dołączenie ww. dokumentów do dokumentacji aplikacyjnej może wpłynąć na ocenę projektu oraz ułatwić KOP ocenę sytuacji</w:t>
      </w:r>
      <w:r w:rsidRPr="00A92BE8">
        <w:rPr>
          <w:rFonts w:ascii="Arial" w:hAnsi="Arial" w:cs="Arial"/>
          <w:sz w:val="20"/>
          <w:szCs w:val="20"/>
          <w:lang w:eastAsia="pl-PL"/>
        </w:rPr>
        <w:t xml:space="preserve"> finansowej wnioskodawcy. </w:t>
      </w:r>
    </w:p>
    <w:p w:rsidR="00EA4F46" w:rsidRPr="00A92BE8" w:rsidRDefault="00EA4F46" w:rsidP="00EA4F46">
      <w:pPr>
        <w:pStyle w:val="Nagwek1"/>
        <w:spacing w:line="276" w:lineRule="auto"/>
        <w:jc w:val="both"/>
        <w:rPr>
          <w:rFonts w:cs="Arial"/>
          <w:sz w:val="20"/>
          <w:szCs w:val="20"/>
        </w:rPr>
      </w:pPr>
    </w:p>
    <w:p w:rsidR="00EA4F46" w:rsidRPr="0054480A" w:rsidRDefault="00EA4F46" w:rsidP="00EA4F46">
      <w:pPr>
        <w:pStyle w:val="Nagwek2"/>
        <w:spacing w:line="276" w:lineRule="auto"/>
        <w:jc w:val="both"/>
      </w:pPr>
      <w:bookmarkStart w:id="30" w:name="_Toc433109682"/>
      <w:r>
        <w:t xml:space="preserve">2.4 </w:t>
      </w:r>
      <w:r w:rsidRPr="0054480A">
        <w:t>Kumulacja pomocy publicznej</w:t>
      </w:r>
      <w:bookmarkEnd w:id="30"/>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Pomoc przyznawana na dofinasowanie projektów w niniejszym konkursie stanowi pomoc publiczną, udzielaną na podstawie Rozporządzenia Ministra Infrastruktury i Rozwoju z dnia </w:t>
      </w:r>
      <w:r>
        <w:rPr>
          <w:rFonts w:cs="Arial"/>
          <w:szCs w:val="20"/>
        </w:rPr>
        <w:t xml:space="preserve">   </w:t>
      </w:r>
      <w:r w:rsidRPr="00A92BE8">
        <w:rPr>
          <w:rFonts w:cs="Arial"/>
          <w:szCs w:val="20"/>
        </w:rPr>
        <w:t xml:space="preserve">3 września 2015 r. </w:t>
      </w:r>
      <w:r w:rsidRPr="00A92BE8">
        <w:rPr>
          <w:rFonts w:cs="Arial"/>
          <w:bCs/>
          <w:szCs w:val="20"/>
        </w:rPr>
        <w:t xml:space="preserve">w sprawie udzielania regionalnej pomocy inwestycyjnej w zakresie celu tematycznego 3 wzmacnianie konkurencyjności mikro, małych i średnich przedsiębiorców </w:t>
      </w:r>
      <w:r>
        <w:rPr>
          <w:rFonts w:cs="Arial"/>
          <w:bCs/>
          <w:szCs w:val="20"/>
        </w:rPr>
        <w:br/>
      </w:r>
      <w:r w:rsidRPr="00A92BE8">
        <w:rPr>
          <w:rFonts w:cs="Arial"/>
          <w:bCs/>
          <w:szCs w:val="20"/>
        </w:rPr>
        <w:t xml:space="preserve">w ramach regionalnych programów operacyjnych na lata 2014-2020 </w:t>
      </w:r>
      <w:r w:rsidRPr="00A92BE8">
        <w:rPr>
          <w:rFonts w:cs="Arial"/>
          <w:szCs w:val="20"/>
        </w:rPr>
        <w:t xml:space="preserve">(Dz. U. z 2015 </w:t>
      </w:r>
      <w:r>
        <w:rPr>
          <w:rFonts w:cs="Arial"/>
          <w:szCs w:val="20"/>
        </w:rPr>
        <w:br/>
      </w:r>
      <w:r w:rsidRPr="00A92BE8">
        <w:rPr>
          <w:rFonts w:cs="Arial"/>
          <w:szCs w:val="20"/>
        </w:rPr>
        <w:t>poz. 1377)</w:t>
      </w:r>
      <w:r w:rsidRPr="00A92BE8">
        <w:rPr>
          <w:rFonts w:cs="Arial"/>
          <w:bCs/>
          <w:szCs w:val="20"/>
        </w:rPr>
        <w:t>.</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publiczna na zakup usług szkoleniowych bezpośrednio związanych z realizacją projektu inwestycyjnego będzie udzie</w:t>
      </w:r>
      <w:r>
        <w:rPr>
          <w:rFonts w:cs="Arial"/>
          <w:szCs w:val="20"/>
        </w:rPr>
        <w:t>lana na podstawie Rozporządzenia</w:t>
      </w:r>
      <w:r w:rsidRPr="00A92BE8">
        <w:rPr>
          <w:rFonts w:cs="Arial"/>
          <w:szCs w:val="20"/>
        </w:rPr>
        <w:t xml:space="preserve"> Ministra Infrastruktury i Rozwoju z dnia 19 marca 2015 r. w sprawie udzielania pomocy de minimis </w:t>
      </w:r>
      <w:r>
        <w:rPr>
          <w:rFonts w:cs="Arial"/>
          <w:szCs w:val="20"/>
        </w:rPr>
        <w:br/>
      </w:r>
      <w:r w:rsidRPr="00A92BE8">
        <w:rPr>
          <w:rFonts w:cs="Arial"/>
          <w:szCs w:val="20"/>
        </w:rPr>
        <w:t>w ramach regionalnych programów operacyjnych na lata 2014–2020 (Dz. U. poz. 488 z 2015).</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Zgodnie z </w:t>
      </w:r>
      <w:r w:rsidRPr="00A92BE8">
        <w:rPr>
          <w:rFonts w:cs="Arial"/>
          <w:bCs/>
          <w:szCs w:val="20"/>
        </w:rPr>
        <w:t>Rozporządzeniem Komisji (UE) nr 651/2014,</w:t>
      </w:r>
      <w:r w:rsidRPr="00A92BE8">
        <w:rPr>
          <w:rFonts w:cs="Arial"/>
          <w:szCs w:val="20"/>
        </w:rPr>
        <w:t xml:space="preserve"> pomoc publiczna udzielana </w:t>
      </w:r>
      <w:r>
        <w:rPr>
          <w:rFonts w:cs="Arial"/>
          <w:szCs w:val="20"/>
        </w:rPr>
        <w:br/>
      </w:r>
      <w:r w:rsidRPr="00A92BE8">
        <w:rPr>
          <w:rFonts w:cs="Arial"/>
          <w:szCs w:val="20"/>
        </w:rPr>
        <w:t xml:space="preserve">w odniesieniu do tych samych – pokrywających się częściowo lub w całości – wydatków kwalifikowalnych podlega sumowaniu z każdą inną pomocą oraz pomocą de minimis, </w:t>
      </w:r>
      <w:r>
        <w:rPr>
          <w:rFonts w:cs="Arial"/>
          <w:szCs w:val="20"/>
        </w:rPr>
        <w:br/>
      </w:r>
      <w:r w:rsidRPr="00A92BE8">
        <w:rPr>
          <w:rFonts w:cs="Arial"/>
          <w:szCs w:val="20"/>
        </w:rPr>
        <w:t>w rozumieniu rozporządzenia Komisji (UE) nr 1407/2013 z dnia 18 grudnia 2013 r. w sprawie stosowania art. 107 i 108 Traktatu o funkcjonowaniu Unii Europejskiej do pomocy de minimis (Dz. Urz. UE L 352 z 24.12.2013, str. 1) oraz pomocą z budżetu Unii Europejskiej, udzieloną przedsiębiorcy niezależnie od jej formy i źródła.</w:t>
      </w:r>
      <w:r w:rsidRPr="00A92BE8">
        <w:rPr>
          <w:rFonts w:cs="Arial"/>
          <w:color w:val="000000"/>
          <w:szCs w:val="20"/>
        </w:rPr>
        <w:t xml:space="preserve"> </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color w:val="000000"/>
          <w:szCs w:val="20"/>
        </w:rPr>
        <w:t xml:space="preserve">Łączna kwota pomocy, o której mowa powyżej, nie może przekroczyć maksymalnej intensywności pomocy określonej w podrozdziale 2.2 niniejszego regulaminu. </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lastRenderedPageBreak/>
        <w:t xml:space="preserve">Przedsiębiorca, który ubiega się o dofinansowanie projektu w ramach działania jest zobowiązany </w:t>
      </w:r>
      <w:r w:rsidRPr="007238A9">
        <w:rPr>
          <w:rFonts w:cs="Arial"/>
          <w:szCs w:val="20"/>
        </w:rPr>
        <w:t xml:space="preserve">przedstawić w dokumentacji aplikacyjnej informacje o wszelkiej innej pomocy </w:t>
      </w:r>
      <w:r w:rsidRPr="007238A9">
        <w:rPr>
          <w:rFonts w:cs="Arial"/>
          <w:szCs w:val="20"/>
        </w:rPr>
        <w:br/>
        <w:t xml:space="preserve">(w tym pomocy de minimis) otrzymanej na realizację projektu, objętego wnioskiem </w:t>
      </w:r>
      <w:r w:rsidRPr="007238A9">
        <w:rPr>
          <w:rFonts w:cs="Arial"/>
          <w:szCs w:val="20"/>
        </w:rPr>
        <w:br/>
        <w:t>o dofinansowanie składanym w ramach RPO WZ.</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W przypadku ubiegania się o dofinansowanie na zakup usług szkoleniowych bezpośrednio związanych z realizacją inwestycji (stanowiących pomoc de minimis) w dokumentacji aplikacyjnej należy ponadto uzupełnić niezbędne informacje przedstawiane przy ubieganiu się o pomoc de minimis.</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 xml:space="preserve">Przedsiębiorca, który nie otrzymał dotychczas pomocy na realizację projektu objętego wnioskiem o dofinansowanie składanym w ramach RPO WZ, składa wraz z wnioskiem </w:t>
      </w:r>
      <w:r w:rsidRPr="007238A9">
        <w:rPr>
          <w:rFonts w:cs="Arial"/>
          <w:szCs w:val="20"/>
        </w:rPr>
        <w:br/>
        <w:t>o dofinansowanie oświadczenie o nieotrzymaniu pomocy publicznej.</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color w:val="000000"/>
          <w:szCs w:val="20"/>
        </w:rPr>
        <w:t xml:space="preserve">Jeżeli z informacji złożonej przez przedsiębiorcę wynika, że otrzymał on już pomoc </w:t>
      </w:r>
      <w:r w:rsidRPr="007238A9">
        <w:rPr>
          <w:rFonts w:cs="Arial"/>
          <w:color w:val="000000"/>
          <w:szCs w:val="20"/>
        </w:rPr>
        <w:br/>
        <w:t xml:space="preserve">na </w:t>
      </w:r>
      <w:r w:rsidRPr="007238A9">
        <w:rPr>
          <w:rFonts w:cs="Arial"/>
          <w:szCs w:val="20"/>
        </w:rPr>
        <w:t>realizację projektu, objętego wnioskiem o dofinansowanie składanym w ramach RPO WZ</w:t>
      </w:r>
      <w:r w:rsidRPr="007238A9">
        <w:rPr>
          <w:rFonts w:cs="Arial"/>
          <w:color w:val="000000"/>
          <w:szCs w:val="20"/>
        </w:rPr>
        <w:t>,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eastAsia="Tahoma,Bold" w:cs="Arial"/>
          <w:b/>
          <w:bCs/>
          <w:szCs w:val="20"/>
        </w:rPr>
        <w:t xml:space="preserve">Wnioskodawca ubiegający się o pomoc de minimis </w:t>
      </w:r>
      <w:r w:rsidRPr="007238A9">
        <w:rPr>
          <w:rFonts w:eastAsia="Tahoma,Bold" w:cs="Arial"/>
          <w:b/>
          <w:bCs/>
          <w:szCs w:val="20"/>
          <w:u w:val="single"/>
        </w:rPr>
        <w:t>na zakup usług szkoleniowych</w:t>
      </w:r>
      <w:r w:rsidRPr="007238A9">
        <w:rPr>
          <w:rFonts w:eastAsia="Tahoma,Bold" w:cs="Arial"/>
          <w:b/>
          <w:bCs/>
          <w:szCs w:val="20"/>
        </w:rPr>
        <w:t xml:space="preserve"> musi spełniać poniższe warunki:</w:t>
      </w:r>
    </w:p>
    <w:p w:rsidR="006C6EE4" w:rsidRPr="006C6EE4" w:rsidRDefault="00EA4F46" w:rsidP="006C6EE4">
      <w:pPr>
        <w:pStyle w:val="Nagwek5"/>
        <w:numPr>
          <w:ilvl w:val="0"/>
          <w:numId w:val="89"/>
        </w:numPr>
        <w:spacing w:line="276" w:lineRule="auto"/>
        <w:rPr>
          <w:rFonts w:cs="Arial"/>
        </w:rPr>
      </w:pPr>
      <w:r w:rsidRPr="007238A9">
        <w:rPr>
          <w:rFonts w:cs="Arial"/>
        </w:rPr>
        <w:t xml:space="preserve">wartość pomocy brutto łącznie z wartością innej pomocy de minimis otrzymanej przez beneficjenta pomocy w okresie bieżącego roku podatkowego i dwóch poprzednich lat podatkowych nie może przekroczyć kwoty stanowiącej równowartość </w:t>
      </w:r>
      <w:r w:rsidRPr="007238A9">
        <w:rPr>
          <w:rFonts w:cs="Arial"/>
          <w:b/>
          <w:bCs/>
        </w:rPr>
        <w:t>200 tys. euro</w:t>
      </w:r>
      <w:r w:rsidRPr="007238A9">
        <w:rPr>
          <w:rFonts w:cs="Arial"/>
        </w:rPr>
        <w:t>,</w:t>
      </w:r>
    </w:p>
    <w:p w:rsidR="006C6EE4" w:rsidRPr="006C6EE4" w:rsidRDefault="00EA4F46" w:rsidP="006C6EE4">
      <w:pPr>
        <w:pStyle w:val="Nagwek5"/>
        <w:numPr>
          <w:ilvl w:val="0"/>
          <w:numId w:val="89"/>
        </w:numPr>
        <w:spacing w:line="276" w:lineRule="auto"/>
        <w:rPr>
          <w:rFonts w:eastAsia="Tahoma,Bold" w:cs="Arial"/>
        </w:rPr>
      </w:pPr>
      <w:r w:rsidRPr="007238A9">
        <w:rPr>
          <w:rFonts w:eastAsia="Tahoma,Bold" w:cs="Arial"/>
        </w:rPr>
        <w:t xml:space="preserve">wartość pomocy brutto łącznie z wartością innej pomocy de minimis otrzymanej przez beneficjenta pomocy prowadzącego działalność gospodarczą w sektorze transportu drogowego towarów w okresie bieżącego roku podatkowego i dwóch poprzednich lat podatkowych nie może przekroczyć kwoty stanowiącej równowartość </w:t>
      </w:r>
      <w:r w:rsidRPr="007238A9">
        <w:rPr>
          <w:rFonts w:eastAsia="Tahoma,Bold" w:cs="Arial"/>
          <w:b/>
          <w:bCs/>
        </w:rPr>
        <w:t>100 tys. euro</w:t>
      </w:r>
      <w:r w:rsidRPr="007238A9">
        <w:rPr>
          <w:rFonts w:eastAsia="Tahoma,Bold" w:cs="Arial"/>
        </w:rPr>
        <w:t xml:space="preserve">. </w:t>
      </w:r>
    </w:p>
    <w:p w:rsidR="00EA4F46" w:rsidRPr="007238A9" w:rsidRDefault="00EA4F46" w:rsidP="006C6EE4">
      <w:pPr>
        <w:pStyle w:val="Nagwek5"/>
        <w:numPr>
          <w:ilvl w:val="0"/>
          <w:numId w:val="89"/>
        </w:numPr>
        <w:spacing w:line="276" w:lineRule="auto"/>
        <w:rPr>
          <w:rFonts w:cs="Arial"/>
        </w:rPr>
      </w:pPr>
      <w:r w:rsidRPr="007238A9">
        <w:rPr>
          <w:rFonts w:eastAsia="Tahoma,Bold" w:cs="Arial"/>
        </w:rPr>
        <w:t>w przypadku, gdy beneficjent prowadzi działalność gospodarczą w więcej niż jednym sektorze, w tym w sektorze transportu drogowego towarów, wartość pomocy brutto łącznie z wartością innej pomocy de minimis otrzymanej przez beneficjenta w okresie bieżącego roku podatkowego i dwóch poprzednich lat podatkowych nie może przekroczyć kwoty stanowiącej równowartość 200 tys. euro, z czego na działalność w zakresie transportu drogowego towarów 100 tys. euro.</w:t>
      </w:r>
    </w:p>
    <w:p w:rsidR="00EA4F46" w:rsidRPr="007238A9" w:rsidRDefault="00EA4F46" w:rsidP="00EA4F46">
      <w:pPr>
        <w:pStyle w:val="Nagwek3"/>
        <w:spacing w:line="276" w:lineRule="auto"/>
        <w:ind w:left="709"/>
        <w:rPr>
          <w:rFonts w:eastAsia="Tahoma,Bold" w:cs="Arial"/>
          <w:szCs w:val="20"/>
        </w:rPr>
      </w:pPr>
      <w:r w:rsidRPr="007238A9">
        <w:rPr>
          <w:rFonts w:cs="Arial"/>
          <w:szCs w:val="20"/>
        </w:rPr>
        <w:t xml:space="preserve">W celu wykazania uzyskanej pomocy de minimis w okresie trzech lat podatkowych </w:t>
      </w:r>
      <w:r w:rsidRPr="007238A9">
        <w:rPr>
          <w:rFonts w:cs="Arial"/>
          <w:szCs w:val="20"/>
        </w:rPr>
        <w:br/>
        <w:t xml:space="preserve">oraz określenia jej wielkości, wnioskodawca rozumiany jest jako „jedno przedsiębiorstwo” zgodnie z treścią art. 2 ust. 2 Rozporządzenia Komisji UE nr 1407/2013 z dnia 18 grudnia 2013 r. w sprawie stosowania art. 107 i 108 Traktatu o funkcjonowaniu Unii Europejskiej </w:t>
      </w:r>
      <w:r w:rsidRPr="007238A9">
        <w:rPr>
          <w:rFonts w:cs="Arial"/>
          <w:szCs w:val="20"/>
        </w:rPr>
        <w:br/>
        <w:t xml:space="preserve">do pomocy de minimis (Dz. Urz. UE L 352 z 24.12.2013, s.1). </w:t>
      </w:r>
      <w:r w:rsidRPr="007238A9">
        <w:rPr>
          <w:rFonts w:eastAsia="Tahoma,Bold" w:cs="Arial"/>
          <w:szCs w:val="20"/>
        </w:rPr>
        <w:t>Według powyższego przepisu jako jedno przedsiębiorstwo rozumie się wszystkie jednostki gospodarcze, które są ze sobą powiązane co najmniej jednym z następujących stosunków:</w:t>
      </w:r>
    </w:p>
    <w:p w:rsidR="00EA4F46" w:rsidRPr="007238A9" w:rsidRDefault="00EA4F46" w:rsidP="00EA4F46">
      <w:pPr>
        <w:pStyle w:val="Nagwek5"/>
        <w:numPr>
          <w:ilvl w:val="0"/>
          <w:numId w:val="88"/>
        </w:numPr>
        <w:spacing w:line="276" w:lineRule="auto"/>
        <w:rPr>
          <w:rFonts w:cs="Arial"/>
        </w:rPr>
      </w:pPr>
      <w:r w:rsidRPr="007238A9">
        <w:rPr>
          <w:rFonts w:cs="Arial"/>
        </w:rPr>
        <w:t>jedna jednostka gospodarcza posiada w drugiej jednostce gospodarczej większość praw głosu akcjonariuszy, wspólników lub członków,</w:t>
      </w:r>
    </w:p>
    <w:p w:rsidR="00EA4F46" w:rsidRPr="007238A9" w:rsidRDefault="00EA4F46" w:rsidP="00021BF6">
      <w:pPr>
        <w:pStyle w:val="Nagwek5"/>
        <w:numPr>
          <w:ilvl w:val="0"/>
          <w:numId w:val="88"/>
        </w:numPr>
        <w:spacing w:line="276" w:lineRule="auto"/>
      </w:pPr>
      <w:r w:rsidRPr="007238A9">
        <w:t>jedna jednostka gospodarcza ma prawo wyznaczyć lub odwołać większość członków organu administracyjnego, zarządzającego lub nadzorczego innej jednostki gospodarczej,</w:t>
      </w:r>
    </w:p>
    <w:p w:rsidR="00EA4F46" w:rsidRPr="007238A9" w:rsidRDefault="00EA4F46" w:rsidP="00021BF6">
      <w:pPr>
        <w:pStyle w:val="Nagwek5"/>
        <w:numPr>
          <w:ilvl w:val="0"/>
          <w:numId w:val="88"/>
        </w:numPr>
        <w:spacing w:line="276" w:lineRule="auto"/>
      </w:pPr>
      <w:r w:rsidRPr="007238A9">
        <w:t>jedna jednostka gospodarcza ma prawo wywierać dominujący wpływ na inną jednostkę gospodarczą zgodnie z umową zawartą z tą jednostką lub postanowieniami w jej akcie założycielskim lub umowie spółki,</w:t>
      </w:r>
    </w:p>
    <w:p w:rsidR="00EA4F46" w:rsidRPr="007238A9" w:rsidRDefault="00EA4F46" w:rsidP="00021BF6">
      <w:pPr>
        <w:pStyle w:val="Nagwek5"/>
        <w:numPr>
          <w:ilvl w:val="0"/>
          <w:numId w:val="88"/>
        </w:numPr>
        <w:spacing w:line="276" w:lineRule="auto"/>
      </w:pPr>
      <w:r w:rsidRPr="007238A9">
        <w:t xml:space="preserve">jedna jednostka gospodarcza, która jest akcjonariuszem lub wspólnikiem w innej jednostce gospodarczej lub jej członkiem, samodzielnie kontroluje, zgodnie </w:t>
      </w:r>
      <w:r w:rsidRPr="007238A9">
        <w:br/>
        <w:t>z porozumieniem z innymi akcjonariuszami, wspólnikami lub członkami tej jednostki, większość praw głosu akcjonariuszy, wspólników lub członków tej jednostki.</w:t>
      </w:r>
    </w:p>
    <w:p w:rsidR="00EA4F46" w:rsidRPr="007238A9" w:rsidRDefault="00EA4F46" w:rsidP="00EA4F46">
      <w:pPr>
        <w:autoSpaceDE w:val="0"/>
        <w:autoSpaceDN w:val="0"/>
        <w:adjustRightInd w:val="0"/>
        <w:spacing w:line="276" w:lineRule="auto"/>
        <w:ind w:left="709"/>
        <w:jc w:val="both"/>
        <w:rPr>
          <w:rFonts w:ascii="Arial" w:hAnsi="Arial" w:cs="Arial"/>
          <w:sz w:val="20"/>
          <w:szCs w:val="20"/>
        </w:rPr>
      </w:pPr>
      <w:r w:rsidRPr="007238A9">
        <w:rPr>
          <w:rFonts w:ascii="Arial" w:hAnsi="Arial" w:cs="Arial"/>
          <w:sz w:val="20"/>
          <w:szCs w:val="20"/>
        </w:rPr>
        <w:lastRenderedPageBreak/>
        <w:t>Jednostki gospodarcze pozostające w jakimkolwiek ze stosunków, o których mowa w lit. a)-d), za pośrednictwem jednej innej jednostki gospodarczej lub kilku innych jednostek gospodarczych również są uznawane za jedno przedsiębiorstwo.</w:t>
      </w:r>
    </w:p>
    <w:p w:rsidR="00EA4F46" w:rsidRPr="007238A9" w:rsidRDefault="00EA4F46" w:rsidP="00EA4F46">
      <w:pPr>
        <w:pStyle w:val="Nagwek3"/>
        <w:spacing w:line="276" w:lineRule="auto"/>
        <w:ind w:left="709"/>
        <w:rPr>
          <w:rFonts w:cs="Arial"/>
          <w:szCs w:val="20"/>
        </w:rPr>
      </w:pPr>
      <w:r w:rsidRPr="007238A9">
        <w:rPr>
          <w:rFonts w:cs="Arial"/>
          <w:szCs w:val="20"/>
        </w:rPr>
        <w:t>Wnioskodawca przed wystąpieniem o przyznanie pomocy de minimis zobowiązany jest ustalić swoje powiązania z innymi podmiotami i zweryfikować, czy na podstawie przytoczonego wyżej przepisu będzie traktowany jako jedno przedsiębiorstwo razem z innymi podmiotami. Limit pomocy de minimis wskazany powyżej (200 000 euro i 100 000 euro dla sektora transportu drogowego towarów) obowiązuje dla jednego przedsiębiorstwa, a zatem w przypadku traktowania jako jedno przedsiębiorstwo kilku podmiotów, pomoc de minimis uzyskana przez te podmioty podlega sumowaniu.</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1"/>
        <w:spacing w:line="276" w:lineRule="auto"/>
        <w:jc w:val="both"/>
      </w:pPr>
      <w:bookmarkStart w:id="31" w:name="_Toc433109683"/>
      <w:r w:rsidRPr="007238A9">
        <w:t>Rozdział 3 Kwalifikowalność wydatków</w:t>
      </w:r>
      <w:bookmarkEnd w:id="31"/>
    </w:p>
    <w:p w:rsidR="00EA4F46" w:rsidRPr="007238A9" w:rsidRDefault="00EA4F46" w:rsidP="00EA4F46">
      <w:pPr>
        <w:pStyle w:val="Nagwek2"/>
        <w:spacing w:line="276" w:lineRule="auto"/>
        <w:jc w:val="both"/>
      </w:pPr>
      <w:bookmarkStart w:id="32" w:name="_Toc433109684"/>
      <w:r w:rsidRPr="007238A9">
        <w:t>3.1 Ramy czasowe kwalifikowalności</w:t>
      </w:r>
      <w:bookmarkEnd w:id="32"/>
    </w:p>
    <w:p w:rsidR="00EA4F46" w:rsidRPr="001A62EA" w:rsidRDefault="00EA4F46" w:rsidP="00EA4F46">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realizacji projektu należy rozumieć podjęcie jakichkolwiek działań </w:t>
      </w:r>
      <w:r w:rsidRPr="007238A9">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prac należy rozumieć rozpoczęcie robót budowalnych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prace przygotowawcze należy rozumieć m.in. uzyskanie zezwoleń i przeprowadzenie studiów wykonalności. Podjęcie prac przygotowawczych przed złożeniem wniosku </w:t>
      </w:r>
      <w:r w:rsidRPr="007238A9">
        <w:rPr>
          <w:rFonts w:cs="Arial"/>
          <w:szCs w:val="20"/>
        </w:rPr>
        <w:br/>
        <w:t>o dofinansowanie nie niweczy efektu zachęty.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EA4F46" w:rsidRPr="007238A9" w:rsidRDefault="00EA4F46" w:rsidP="00EA4F46">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Projekt powinien zakończyć się w terminie do 31 grudnia 2018 r. </w:t>
      </w:r>
    </w:p>
    <w:p w:rsidR="00EA4F46" w:rsidRPr="007238A9" w:rsidRDefault="00EA4F46" w:rsidP="00EA4F46">
      <w:pPr>
        <w:autoSpaceDE w:val="0"/>
        <w:autoSpaceDN w:val="0"/>
        <w:adjustRightInd w:val="0"/>
        <w:spacing w:line="276" w:lineRule="auto"/>
        <w:ind w:firstLine="426"/>
        <w:jc w:val="both"/>
        <w:rPr>
          <w:rFonts w:ascii="Arial" w:hAnsi="Arial" w:cs="Arial"/>
          <w:sz w:val="20"/>
          <w:szCs w:val="20"/>
        </w:rPr>
      </w:pPr>
    </w:p>
    <w:p w:rsidR="00EA4F46" w:rsidRPr="007238A9" w:rsidRDefault="00EA4F46" w:rsidP="00EA4F46">
      <w:pPr>
        <w:pStyle w:val="Nagwek2"/>
        <w:spacing w:line="276" w:lineRule="auto"/>
        <w:jc w:val="both"/>
      </w:pPr>
      <w:bookmarkStart w:id="33" w:name="_Toc433109685"/>
      <w:r w:rsidRPr="007238A9">
        <w:t xml:space="preserve">3.2  </w:t>
      </w:r>
      <w:bookmarkStart w:id="34" w:name="_Toc426088555"/>
      <w:bookmarkStart w:id="35" w:name="bookmark23"/>
      <w:r w:rsidRPr="007238A9">
        <w:t>Ocena kwalifikowalności wydatku</w:t>
      </w:r>
      <w:bookmarkEnd w:id="33"/>
      <w:bookmarkEnd w:id="34"/>
      <w:bookmarkEnd w:id="35"/>
    </w:p>
    <w:p w:rsidR="00EA4F46" w:rsidRPr="007238A9" w:rsidRDefault="00EA4F46" w:rsidP="00EA4F46">
      <w:pPr>
        <w:pStyle w:val="Nagwek3"/>
        <w:numPr>
          <w:ilvl w:val="0"/>
          <w:numId w:val="6"/>
        </w:numPr>
        <w:tabs>
          <w:tab w:val="left" w:pos="426"/>
        </w:tabs>
        <w:spacing w:line="276" w:lineRule="auto"/>
        <w:ind w:left="709" w:hanging="357"/>
        <w:rPr>
          <w:rFonts w:cs="Arial"/>
          <w:szCs w:val="20"/>
        </w:rPr>
      </w:pPr>
      <w:r w:rsidRPr="007238A9">
        <w:rPr>
          <w:rFonts w:cs="Arial"/>
          <w:szCs w:val="20"/>
        </w:rPr>
        <w:t xml:space="preserve">Ocena kwalifikowalności wydatku polega na analizie zgodności jego poniesienia </w:t>
      </w:r>
      <w:r w:rsidRPr="007238A9">
        <w:rPr>
          <w:rFonts w:cs="Arial"/>
          <w:szCs w:val="20"/>
        </w:rPr>
        <w:br/>
        <w:t xml:space="preserve">z obowiązującymi przepisami prawa unijnego i prawa krajowego, umową o dofinansowanie oraz innymi dokumentami, do których stosowania beneficjent zobowiązał się w umowie </w:t>
      </w:r>
      <w:r w:rsidRPr="007238A9">
        <w:rPr>
          <w:rFonts w:cs="Arial"/>
          <w:szCs w:val="20"/>
        </w:rPr>
        <w:br/>
        <w:t>o dofinansowanie.</w:t>
      </w:r>
    </w:p>
    <w:p w:rsidR="00EA4F46" w:rsidRPr="007238A9" w:rsidRDefault="00EA4F46" w:rsidP="00EA4F46">
      <w:pPr>
        <w:pStyle w:val="Default"/>
        <w:widowControl w:val="0"/>
        <w:numPr>
          <w:ilvl w:val="0"/>
          <w:numId w:val="6"/>
        </w:numPr>
        <w:suppressAutoHyphens/>
        <w:autoSpaceDN/>
        <w:adjustRightInd/>
        <w:spacing w:line="276" w:lineRule="auto"/>
        <w:jc w:val="both"/>
        <w:rPr>
          <w:rFonts w:ascii="Arial" w:hAnsi="Arial" w:cs="Arial"/>
          <w:color w:val="auto"/>
          <w:sz w:val="20"/>
          <w:szCs w:val="20"/>
        </w:rPr>
      </w:pPr>
      <w:r w:rsidRPr="007238A9">
        <w:rPr>
          <w:rFonts w:ascii="Arial" w:hAnsi="Arial" w:cs="Arial"/>
          <w:color w:val="auto"/>
          <w:sz w:val="20"/>
          <w:szCs w:val="20"/>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w:t>
      </w:r>
      <w:r w:rsidRPr="007238A9">
        <w:rPr>
          <w:rFonts w:ascii="Arial" w:hAnsi="Arial" w:cs="Arial"/>
          <w:color w:val="auto"/>
          <w:sz w:val="20"/>
          <w:szCs w:val="20"/>
        </w:rPr>
        <w:br/>
        <w:t xml:space="preserve">o dofinansowanie. Skierowanie projektu do dofinansowania oraz podpisanie z beneficjentem </w:t>
      </w:r>
      <w:r w:rsidRPr="007238A9">
        <w:rPr>
          <w:rFonts w:ascii="Arial" w:hAnsi="Arial" w:cs="Arial"/>
          <w:color w:val="auto"/>
          <w:sz w:val="20"/>
          <w:szCs w:val="20"/>
        </w:rPr>
        <w:lastRenderedPageBreak/>
        <w:t xml:space="preserve">umowy nie oznacza, że wszystkie wydatki ujęte we wniosku o dofinansowanie oraz przedstawione do poświadczenia we wnioskach o płatność zostaną uznane za kwalifikowalne. </w:t>
      </w:r>
    </w:p>
    <w:p w:rsidR="00EA4F46" w:rsidRPr="007238A9" w:rsidRDefault="00EA4F46" w:rsidP="00EA4F46">
      <w:pPr>
        <w:pStyle w:val="Nagwek2"/>
        <w:spacing w:line="276" w:lineRule="auto"/>
        <w:jc w:val="both"/>
        <w:rPr>
          <w:rFonts w:cs="Arial"/>
          <w:szCs w:val="20"/>
        </w:rPr>
      </w:pPr>
      <w:bookmarkStart w:id="36" w:name="_Toc426088556"/>
    </w:p>
    <w:p w:rsidR="00EA4F46" w:rsidRPr="007238A9" w:rsidRDefault="00EA4F46" w:rsidP="00EA4F46">
      <w:pPr>
        <w:pStyle w:val="Nagwek2"/>
        <w:spacing w:line="276" w:lineRule="auto"/>
        <w:jc w:val="both"/>
      </w:pPr>
      <w:bookmarkStart w:id="37" w:name="_Toc433109686"/>
      <w:r w:rsidRPr="007238A9">
        <w:t>3.3 Warunki kwalifikowalności wydatku</w:t>
      </w:r>
      <w:bookmarkEnd w:id="36"/>
      <w:bookmarkEnd w:id="37"/>
    </w:p>
    <w:p w:rsidR="00EA4F46" w:rsidRPr="007238A9" w:rsidRDefault="00EA4F46" w:rsidP="00EA4F46">
      <w:pPr>
        <w:pStyle w:val="Teksttreci0"/>
        <w:numPr>
          <w:ilvl w:val="0"/>
          <w:numId w:val="7"/>
        </w:numPr>
        <w:shd w:val="clear" w:color="auto" w:fill="auto"/>
        <w:spacing w:before="0" w:line="276" w:lineRule="auto"/>
        <w:ind w:left="709" w:hanging="357"/>
        <w:jc w:val="both"/>
        <w:rPr>
          <w:sz w:val="20"/>
          <w:szCs w:val="20"/>
        </w:rPr>
      </w:pPr>
      <w:r w:rsidRPr="007238A9">
        <w:rPr>
          <w:sz w:val="20"/>
          <w:szCs w:val="20"/>
        </w:rPr>
        <w:t>Wydatkiem kwalifikowalnym jest wydatek spełniający łącznie następujące warunki:</w:t>
      </w:r>
    </w:p>
    <w:p w:rsidR="00EA4F46" w:rsidRPr="007238A9" w:rsidRDefault="00EA4F46" w:rsidP="005D1D90">
      <w:pPr>
        <w:pStyle w:val="Nagwek5"/>
        <w:numPr>
          <w:ilvl w:val="0"/>
          <w:numId w:val="101"/>
        </w:numPr>
        <w:spacing w:line="276" w:lineRule="auto"/>
        <w:rPr>
          <w:rFonts w:cs="Arial"/>
        </w:rPr>
      </w:pPr>
      <w:r w:rsidRPr="007238A9">
        <w:rPr>
          <w:rFonts w:cs="Arial"/>
        </w:rPr>
        <w:t xml:space="preserve">został faktycznie poniesiony w okresie kwalifikowalności wydatków wskazanym </w:t>
      </w:r>
      <w:r w:rsidRPr="007238A9">
        <w:rPr>
          <w:rFonts w:cs="Arial"/>
        </w:rPr>
        <w:br/>
        <w:t>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 xml:space="preserve">jest zgodny z obowiązującymi przepisami prawa unijnego oraz prawa krajowego, </w:t>
      </w:r>
      <w:r w:rsidRPr="007238A9">
        <w:rPr>
          <w:rFonts w:cs="Arial"/>
        </w:rPr>
        <w:br/>
        <w:t xml:space="preserve">w tym przepisami regulującymi udzielanie pomocy publicznej, </w:t>
      </w:r>
    </w:p>
    <w:p w:rsidR="00EA4F46" w:rsidRPr="007238A9" w:rsidRDefault="00EA4F46" w:rsidP="005D1D90">
      <w:pPr>
        <w:pStyle w:val="Nagwek5"/>
        <w:numPr>
          <w:ilvl w:val="0"/>
          <w:numId w:val="101"/>
        </w:numPr>
        <w:spacing w:line="276" w:lineRule="auto"/>
        <w:rPr>
          <w:rFonts w:cs="Arial"/>
        </w:rPr>
      </w:pPr>
      <w:r w:rsidRPr="007238A9">
        <w:rPr>
          <w:rFonts w:cs="Arial"/>
        </w:rPr>
        <w:t>jest zgodny z RPO WZ, SOOP oraz niniejszym regulaminem,</w:t>
      </w:r>
    </w:p>
    <w:p w:rsidR="00EA4F46" w:rsidRPr="007238A9" w:rsidRDefault="00EA4F46" w:rsidP="005D1D90">
      <w:pPr>
        <w:pStyle w:val="Nagwek5"/>
        <w:numPr>
          <w:ilvl w:val="0"/>
          <w:numId w:val="101"/>
        </w:numPr>
        <w:spacing w:line="276" w:lineRule="auto"/>
        <w:rPr>
          <w:rFonts w:cs="Arial"/>
        </w:rPr>
      </w:pPr>
      <w:r w:rsidRPr="007238A9">
        <w:rPr>
          <w:rFonts w:cs="Arial"/>
        </w:rPr>
        <w:t>został uwzględniony w budżecie projektu zawartym 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został poniesiony zgodnie z postanowieniami umowy o dofinansowanie,</w:t>
      </w:r>
    </w:p>
    <w:p w:rsidR="00EA4F46" w:rsidRPr="007238A9" w:rsidRDefault="00EA4F46" w:rsidP="005D1D90">
      <w:pPr>
        <w:pStyle w:val="Nagwek5"/>
        <w:numPr>
          <w:ilvl w:val="0"/>
          <w:numId w:val="101"/>
        </w:numPr>
        <w:spacing w:line="276" w:lineRule="auto"/>
        <w:rPr>
          <w:rFonts w:cs="Arial"/>
        </w:rPr>
      </w:pPr>
      <w:r w:rsidRPr="007238A9">
        <w:rPr>
          <w:rFonts w:cs="Arial"/>
        </w:rPr>
        <w:t>jest niezbędny do realizacji celów projektu i został poniesiony w związku z realizacją projektu,</w:t>
      </w:r>
    </w:p>
    <w:p w:rsidR="00EA4F46" w:rsidRPr="007238A9" w:rsidRDefault="00EA4F46" w:rsidP="005D1D90">
      <w:pPr>
        <w:pStyle w:val="Nagwek5"/>
        <w:numPr>
          <w:ilvl w:val="0"/>
          <w:numId w:val="101"/>
        </w:numPr>
        <w:spacing w:line="276" w:lineRule="auto"/>
        <w:rPr>
          <w:rFonts w:cs="Arial"/>
        </w:rPr>
      </w:pPr>
      <w:r w:rsidRPr="007238A9">
        <w:rPr>
          <w:rFonts w:cs="Arial"/>
        </w:rPr>
        <w:t>został dokonany w sposób przejrzysty, racjonalny, efektywny i oszczędny, z zachowaniem zasad uzyskiwania najlepszych efektów z danych nakładów,</w:t>
      </w:r>
    </w:p>
    <w:p w:rsidR="00EA4F46" w:rsidRPr="007238A9" w:rsidRDefault="00EA4F46" w:rsidP="005D1D90">
      <w:pPr>
        <w:pStyle w:val="Nagwek5"/>
        <w:numPr>
          <w:ilvl w:val="0"/>
          <w:numId w:val="101"/>
        </w:numPr>
        <w:spacing w:line="276" w:lineRule="auto"/>
        <w:rPr>
          <w:rFonts w:cs="Arial"/>
        </w:rPr>
      </w:pPr>
      <w:r w:rsidRPr="007238A9">
        <w:rPr>
          <w:rFonts w:cs="Arial"/>
        </w:rPr>
        <w:t>został należycie udokumentowany, tj. zgodnie z wymogami IZ RPO WZ,</w:t>
      </w:r>
    </w:p>
    <w:p w:rsidR="00EA4F46" w:rsidRPr="007238A9" w:rsidRDefault="00EA4F46" w:rsidP="005D1D90">
      <w:pPr>
        <w:pStyle w:val="Nagwek5"/>
        <w:numPr>
          <w:ilvl w:val="0"/>
          <w:numId w:val="101"/>
        </w:numPr>
        <w:spacing w:line="276" w:lineRule="auto"/>
        <w:rPr>
          <w:rFonts w:cs="Arial"/>
        </w:rPr>
      </w:pPr>
      <w:r w:rsidRPr="007238A9">
        <w:rPr>
          <w:rFonts w:cs="Arial"/>
        </w:rPr>
        <w:t>został wykazany we wniosku o płatność,</w:t>
      </w:r>
    </w:p>
    <w:p w:rsidR="00EA4F46" w:rsidRPr="007238A9" w:rsidRDefault="00EA4F46" w:rsidP="005D1D90">
      <w:pPr>
        <w:pStyle w:val="Nagwek5"/>
        <w:numPr>
          <w:ilvl w:val="0"/>
          <w:numId w:val="101"/>
        </w:numPr>
        <w:spacing w:line="276" w:lineRule="auto"/>
        <w:rPr>
          <w:rFonts w:cs="Arial"/>
        </w:rPr>
      </w:pPr>
      <w:r w:rsidRPr="007238A9">
        <w:rPr>
          <w:rFonts w:cs="Arial"/>
        </w:rPr>
        <w:t xml:space="preserve">dotyczy towarów dostarczonych lub usług wykonanych bądź robót zrealizowanych </w:t>
      </w:r>
      <w:r w:rsidRPr="007238A9">
        <w:rPr>
          <w:rFonts w:cs="Arial"/>
        </w:rPr>
        <w:br/>
        <w:t>oraz zaliczek zapłaconych na rzecz wykonawców</w:t>
      </w:r>
      <w:r w:rsidRPr="007238A9">
        <w:rPr>
          <w:rStyle w:val="Odwoanieprzypisudolnego"/>
          <w:rFonts w:cs="Arial"/>
        </w:rPr>
        <w:footnoteReference w:id="1"/>
      </w:r>
      <w:r w:rsidRPr="007238A9">
        <w:rPr>
          <w:rFonts w:cs="Arial"/>
        </w:rPr>
        <w:t>.</w:t>
      </w:r>
    </w:p>
    <w:p w:rsidR="00EA4F46" w:rsidRPr="007238A9" w:rsidRDefault="00EA4F46" w:rsidP="00EA4F46">
      <w:pPr>
        <w:spacing w:line="276" w:lineRule="auto"/>
        <w:jc w:val="both"/>
      </w:pPr>
    </w:p>
    <w:p w:rsidR="00EA4F46" w:rsidRPr="007238A9" w:rsidRDefault="00EA4F46" w:rsidP="00EA4F46">
      <w:pPr>
        <w:pStyle w:val="Nagwek2"/>
        <w:spacing w:line="276" w:lineRule="auto"/>
        <w:jc w:val="both"/>
      </w:pPr>
      <w:bookmarkStart w:id="38" w:name="_Toc426088557"/>
      <w:bookmarkStart w:id="39" w:name="_Toc433109687"/>
      <w:r w:rsidRPr="007238A9">
        <w:t>3.4 Zasada faktycznego poniesienia wydatku</w:t>
      </w:r>
      <w:bookmarkEnd w:id="38"/>
      <w:bookmarkEnd w:id="39"/>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Pr="007238A9">
        <w:rPr>
          <w:b/>
          <w:sz w:val="20"/>
          <w:szCs w:val="20"/>
        </w:rPr>
        <w:t>faktycznie poniesiony przez beneficjenta</w:t>
      </w:r>
      <w:r w:rsidRPr="007238A9">
        <w:rPr>
          <w:sz w:val="20"/>
          <w:szCs w:val="20"/>
        </w:rPr>
        <w:t>. Pod pojęciem wydatku faktycznie poniesionego należy rozumieć wydatek poniesiony w znaczeniu kasowym, tj. jako rozchód środków pieniężnych z kasy lub rachunku bankowego beneficjenta.</w:t>
      </w:r>
    </w:p>
    <w:p w:rsidR="00EA4F46" w:rsidRPr="007238A9" w:rsidRDefault="00EA4F46" w:rsidP="00EA4F46">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EA4F46" w:rsidRPr="007238A9" w:rsidRDefault="00EA4F46" w:rsidP="00EA4F46">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EA4F46" w:rsidRPr="007238A9" w:rsidRDefault="00EA4F46" w:rsidP="00EA4F46">
      <w:pPr>
        <w:pStyle w:val="Nagwek5"/>
        <w:numPr>
          <w:ilvl w:val="0"/>
          <w:numId w:val="44"/>
        </w:numPr>
        <w:spacing w:line="276" w:lineRule="auto"/>
        <w:rPr>
          <w:rFonts w:cs="Arial"/>
        </w:rPr>
      </w:pPr>
      <w:r w:rsidRPr="007238A9">
        <w:rPr>
          <w:rFonts w:cs="Arial"/>
        </w:rPr>
        <w:t>w przypadku wydatków pieniężnych:</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r w:rsidRPr="007238A9">
        <w:rPr>
          <w:sz w:val="20"/>
          <w:szCs w:val="20"/>
        </w:rPr>
        <w:br/>
        <w:t>w przypadku rozliczeń na podstawie wewnętrznej noty obciążeniowej - datę zaksięgowania noty.</w:t>
      </w:r>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W przypadku, gdy umowa między beneficjentem, a podmiotem wykonującym na jego rzecz roboty budowlane/dostawy/usługi przewiduje ustanowienie zabezpieczenia w formie </w:t>
      </w:r>
      <w:r w:rsidRPr="007238A9">
        <w:rPr>
          <w:sz w:val="20"/>
          <w:szCs w:val="20"/>
        </w:rPr>
        <w:br/>
        <w:t>tzw. kwoty zatrzymanej</w:t>
      </w:r>
      <w:r w:rsidRPr="007238A9">
        <w:rPr>
          <w:rStyle w:val="Odwoanieprzypisudolnego"/>
          <w:rFonts w:eastAsia="Calibri"/>
        </w:rPr>
        <w:footnoteReference w:id="2"/>
      </w:r>
      <w:r w:rsidRPr="007238A9">
        <w:rPr>
          <w:sz w:val="20"/>
          <w:szCs w:val="20"/>
        </w:rPr>
        <w:t xml:space="preserve">, może zdarzyć się, że termin wypłaty kwoty zatrzymanej przekroczy </w:t>
      </w:r>
      <w:r w:rsidRPr="007238A9">
        <w:rPr>
          <w:sz w:val="20"/>
          <w:szCs w:val="20"/>
        </w:rPr>
        <w:lastRenderedPageBreak/>
        <w:t xml:space="preserve">termin końcowej daty ponoszenia wydatków kwalifikowalnych, określonej w umowie </w:t>
      </w:r>
      <w:r w:rsidRPr="007238A9">
        <w:rPr>
          <w:sz w:val="20"/>
          <w:szCs w:val="20"/>
        </w:rPr>
        <w:br/>
        <w:t xml:space="preserve">o dofinansowanie. W takiej sytuacji, aby wydatek stanowiący wypłatę kwoty zatrzymanej </w:t>
      </w:r>
      <w:r w:rsidRPr="007238A9">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7238A9" w:rsidRDefault="00EA4F46" w:rsidP="00EA4F46">
      <w:pPr>
        <w:autoSpaceDE w:val="0"/>
        <w:autoSpaceDN w:val="0"/>
        <w:adjustRightInd w:val="0"/>
        <w:spacing w:line="276" w:lineRule="auto"/>
        <w:jc w:val="both"/>
        <w:rPr>
          <w:rFonts w:ascii="Arial" w:hAnsi="Arial" w:cs="Arial"/>
          <w:sz w:val="20"/>
          <w:szCs w:val="20"/>
        </w:rPr>
      </w:pPr>
      <w:r w:rsidRPr="007238A9">
        <w:rPr>
          <w:rFonts w:ascii="Arial" w:hAnsi="Arial" w:cs="Arial"/>
          <w:sz w:val="20"/>
          <w:szCs w:val="20"/>
        </w:rPr>
        <w:tab/>
      </w:r>
    </w:p>
    <w:p w:rsidR="00EA4F46" w:rsidRPr="007238A9" w:rsidRDefault="00EA4F46" w:rsidP="00EA4F46">
      <w:pPr>
        <w:pStyle w:val="Nagwek2"/>
        <w:spacing w:line="276" w:lineRule="auto"/>
        <w:jc w:val="both"/>
      </w:pPr>
      <w:bookmarkStart w:id="40" w:name="_Toc426088558"/>
      <w:bookmarkStart w:id="41" w:name="_Toc433109688"/>
      <w:r w:rsidRPr="007238A9">
        <w:t>3.5 Zakaz podwójnego finansowania</w:t>
      </w:r>
      <w:bookmarkEnd w:id="40"/>
      <w:bookmarkEnd w:id="41"/>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 xml:space="preserve">Niedozwolone jest podwójne finansowanie wydatków. </w:t>
      </w:r>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Podwójne finansowanie oznacza w szczególności:</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poświadczenie, zrefundowanie lub rozliczenie tego samego wydatku w ramach różnych projektów współfinansowanych ze środków funduszy strukturalnych lub FS lub/oraz dotacji z krajowych środków publicznych,</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Pr="007238A9">
        <w:rPr>
          <w:rStyle w:val="Odwoanieprzypisudolnego"/>
          <w:rFonts w:eastAsia="Calibri"/>
        </w:rPr>
        <w:footnoteReference w:id="3"/>
      </w:r>
      <w:r w:rsidRPr="007238A9">
        <w:rPr>
          <w:sz w:val="20"/>
          <w:szCs w:val="20"/>
        </w:rPr>
        <w:t>,</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zakup używanego środka trwałego, który w ciągu 7 poprzednich lat (10 lat dla nieruchomości) był współfinansowany ze środków UE lub/oraz dotacji z krajowych środków publicznych.</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2"/>
        <w:spacing w:line="276" w:lineRule="auto"/>
        <w:jc w:val="both"/>
      </w:pPr>
      <w:bookmarkStart w:id="42" w:name="_Toc433109689"/>
      <w:r w:rsidRPr="007238A9">
        <w:t>3.6 Wydatki kwalifikowalne w działaniu 1.6</w:t>
      </w:r>
      <w:bookmarkEnd w:id="42"/>
      <w:r w:rsidRPr="007238A9">
        <w:t xml:space="preserve"> </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działania 1.6 są wydatki spełniające wymagania określone dla </w:t>
      </w:r>
      <w:r w:rsidRPr="007238A9">
        <w:rPr>
          <w:rFonts w:cs="Arial"/>
          <w:b/>
          <w:szCs w:val="20"/>
        </w:rPr>
        <w:t>inwestycji początkowej</w:t>
      </w:r>
      <w:r w:rsidRPr="007238A9">
        <w:rPr>
          <w:rFonts w:cs="Arial"/>
          <w:szCs w:val="20"/>
        </w:rPr>
        <w:t xml:space="preserve"> w rozumieniu art. 2 pkt 49 Rozporządzenia Komisji (UE) nr 651/2014 z dnia 17 czerwca 2014 r. uznającego niektóre rodzaje pomocy za zgodne z rynkiem wewnętrznym w stosowaniu art. 107 i 108 Traktatu, </w:t>
      </w:r>
      <w:r w:rsidRPr="007238A9">
        <w:rPr>
          <w:rFonts w:cs="Arial"/>
          <w:szCs w:val="20"/>
        </w:rPr>
        <w:br/>
        <w:t>tj. zdefiniowanej w rozdziale 1.2 niniejszego regulaminu.</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eastAsia="Arial Unicode MS" w:cs="Arial"/>
          <w:color w:val="000000"/>
          <w:szCs w:val="20"/>
        </w:rPr>
        <w:t xml:space="preserve">W przypadku pomocy przyznanej </w:t>
      </w:r>
      <w:r w:rsidRPr="007238A9">
        <w:rPr>
          <w:rFonts w:eastAsia="Arial Unicode MS" w:cs="Arial"/>
          <w:color w:val="000000"/>
          <w:szCs w:val="20"/>
          <w:u w:val="single"/>
        </w:rPr>
        <w:t>na zasadniczą zmianę procesu produkcji</w:t>
      </w:r>
      <w:r w:rsidRPr="007238A9">
        <w:rPr>
          <w:rFonts w:eastAsia="Arial Unicode MS" w:cs="Arial"/>
          <w:color w:val="000000"/>
          <w:szCs w:val="20"/>
        </w:rPr>
        <w:t xml:space="preserve"> koszty kwalifikowalne muszą przekraczać koszty amortyzacji aktywów związanej z działalnością podlegającą modernizacji w ciągu trzech lat obrotowych poprzedzających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b/>
          <w:sz w:val="20"/>
          <w:szCs w:val="20"/>
        </w:rPr>
      </w:pPr>
      <w:r w:rsidRPr="007238A9">
        <w:rPr>
          <w:b/>
          <w:sz w:val="20"/>
          <w:szCs w:val="20"/>
        </w:rPr>
        <w:lastRenderedPageBreak/>
        <w:t>Katalog wydatków kwalifikowalnych w ramach niniejszego konkursu obejmuje: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środków trwałych</w:t>
      </w:r>
      <w:r w:rsidRPr="007238A9">
        <w:rPr>
          <w:rFonts w:cs="Arial"/>
          <w:szCs w:val="20"/>
        </w:rPr>
        <w:t>, z zastrzeżeniem, że:</w:t>
      </w:r>
    </w:p>
    <w:p w:rsidR="00EA4F46" w:rsidRPr="007238A9" w:rsidRDefault="00EA4F46" w:rsidP="009A2F19">
      <w:pPr>
        <w:pStyle w:val="Nagwek5"/>
        <w:numPr>
          <w:ilvl w:val="0"/>
          <w:numId w:val="102"/>
        </w:numPr>
        <w:spacing w:line="276" w:lineRule="auto"/>
        <w:rPr>
          <w:rFonts w:cs="Arial"/>
        </w:rPr>
      </w:pPr>
      <w:r w:rsidRPr="007238A9">
        <w:rPr>
          <w:rFonts w:cs="Arial"/>
        </w:rPr>
        <w:t>należy z nich korzystać wyłącznie w przedsiębiorstwie otrzymującym pomoc,</w:t>
      </w:r>
    </w:p>
    <w:p w:rsidR="001C6E6F" w:rsidRPr="001C6E6F" w:rsidRDefault="00EA4F46" w:rsidP="001C6E6F">
      <w:pPr>
        <w:pStyle w:val="Nagwek5"/>
        <w:numPr>
          <w:ilvl w:val="0"/>
          <w:numId w:val="102"/>
        </w:numPr>
        <w:spacing w:line="276" w:lineRule="auto"/>
        <w:rPr>
          <w:rFonts w:cs="Arial"/>
        </w:rPr>
      </w:pPr>
      <w:r w:rsidRPr="007238A9">
        <w:rPr>
          <w:rFonts w:cs="Arial"/>
        </w:rPr>
        <w:t>muszą podlegać amortyzacji (jeśli dotyczy),</w:t>
      </w:r>
    </w:p>
    <w:p w:rsidR="00EA4F46" w:rsidRPr="007238A9" w:rsidRDefault="00EA4F46" w:rsidP="001C6E6F">
      <w:pPr>
        <w:pStyle w:val="Nagwek5"/>
        <w:numPr>
          <w:ilvl w:val="0"/>
          <w:numId w:val="102"/>
        </w:numPr>
        <w:spacing w:line="276" w:lineRule="auto"/>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EA4F46" w:rsidRPr="007238A9" w:rsidRDefault="00EA4F46" w:rsidP="001C6E6F">
      <w:pPr>
        <w:pStyle w:val="Nagwek5"/>
        <w:numPr>
          <w:ilvl w:val="0"/>
          <w:numId w:val="102"/>
        </w:numPr>
        <w:spacing w:line="276" w:lineRule="auto"/>
        <w:rPr>
          <w:rFonts w:cs="Arial"/>
        </w:rPr>
      </w:pPr>
      <w:r w:rsidRPr="007238A9">
        <w:rPr>
          <w:rFonts w:cs="Arial"/>
        </w:rPr>
        <w:t xml:space="preserve">muszą być włączone do ewidencji księgowej przedsiębiorstwa otrzymującego pomoc </w:t>
      </w:r>
      <w:r w:rsidRPr="007238A9">
        <w:rPr>
          <w:rFonts w:cs="Arial"/>
        </w:rPr>
        <w:br/>
        <w:t xml:space="preserve">i muszą pozostać związane z projektem, na który przyznano pomoc, przez okres trwałości projektu, tj. przez co najmniej 3 bądź 4 lata od daty płatności końcowej </w:t>
      </w:r>
      <w:r w:rsidRPr="007238A9">
        <w:rPr>
          <w:rFonts w:cs="Arial"/>
        </w:rPr>
        <w:br/>
        <w:t>na rzecz beneficjenta, w zależności od okresu trwałości zadeklarowanego we wniosku o dofinansowanie oraz w umowie o dofinansowanie,</w:t>
      </w:r>
    </w:p>
    <w:p w:rsidR="00EA4F46" w:rsidRPr="007238A9" w:rsidRDefault="00EA4F46" w:rsidP="001C6E6F">
      <w:pPr>
        <w:pStyle w:val="Nagwek5"/>
        <w:numPr>
          <w:ilvl w:val="0"/>
          <w:numId w:val="102"/>
        </w:numPr>
        <w:spacing w:line="276" w:lineRule="auto"/>
        <w:rPr>
          <w:rFonts w:cs="Arial"/>
        </w:rPr>
      </w:pPr>
      <w:r w:rsidRPr="007238A9">
        <w:rPr>
          <w:rFonts w:cs="Arial"/>
        </w:rPr>
        <w:t>wydatek ten będzie traktowany jako wydatek inwestycyjny zgodnie z zasadami rachunkowości,</w:t>
      </w:r>
    </w:p>
    <w:p w:rsidR="00EA4F46" w:rsidRPr="007238A9" w:rsidRDefault="00EA4F46" w:rsidP="001C6E6F">
      <w:pPr>
        <w:pStyle w:val="Nagwek5"/>
        <w:numPr>
          <w:ilvl w:val="0"/>
          <w:numId w:val="102"/>
        </w:numPr>
        <w:spacing w:line="276" w:lineRule="auto"/>
        <w:rPr>
          <w:rFonts w:cs="Arial"/>
        </w:rPr>
      </w:pPr>
      <w:r w:rsidRPr="007238A9">
        <w:rPr>
          <w:rFonts w:cs="Arial"/>
        </w:rPr>
        <w:t>na wartość wydatku kwalifikowalnego składać się będą koszty stanowiące cenę nabycia</w:t>
      </w:r>
      <w:r w:rsidRPr="007238A9">
        <w:rPr>
          <w:rFonts w:cs="Arial"/>
          <w:vertAlign w:val="superscript"/>
        </w:rPr>
        <w:footnoteReference w:id="4"/>
      </w:r>
      <w:r w:rsidRPr="007238A9">
        <w:rPr>
          <w:rFonts w:cs="Arial"/>
        </w:rPr>
        <w:t xml:space="preserve"> zdefiniowane w art. 28  Ustawy o rachunkowości  (Dz.U. 1994 Nr 121 poz. 591), </w:t>
      </w:r>
    </w:p>
    <w:p w:rsidR="00EA4F46" w:rsidRPr="007238A9" w:rsidRDefault="00EA4F46" w:rsidP="001C6E6F">
      <w:pPr>
        <w:pStyle w:val="Nagwek5"/>
        <w:numPr>
          <w:ilvl w:val="0"/>
          <w:numId w:val="102"/>
        </w:numPr>
        <w:spacing w:line="276" w:lineRule="auto"/>
        <w:rPr>
          <w:rFonts w:cs="Arial"/>
        </w:rPr>
      </w:pPr>
      <w:r w:rsidRPr="007238A9">
        <w:rPr>
          <w:rFonts w:cs="Arial"/>
        </w:rPr>
        <w:t>wydatki poniesione na zakup używanych środków trwałych są kwalifikowalne, jeśli spełnione są wszystkie wymienione poniżej warunki:</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stanowią nie więcej niż 10 %</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5"/>
      </w:r>
      <w:r w:rsidRPr="007238A9">
        <w:rPr>
          <w:rFonts w:cs="Arial"/>
          <w:szCs w:val="20"/>
        </w:rPr>
        <w:t xml:space="preserve"> i terenów opuszczonych</w:t>
      </w:r>
      <w:r w:rsidRPr="007238A9">
        <w:rPr>
          <w:rFonts w:cs="Arial"/>
          <w:szCs w:val="20"/>
          <w:vertAlign w:val="superscript"/>
        </w:rPr>
        <w:footnoteReference w:id="6"/>
      </w:r>
      <w:r w:rsidRPr="007238A9">
        <w:rPr>
          <w:rFonts w:cs="Arial"/>
          <w:szCs w:val="20"/>
        </w:rPr>
        <w:t>, na których znajdują się budynki limit ten wynosi 15%), jeżeli spełnione są łącznie następujące warunki:</w:t>
      </w:r>
    </w:p>
    <w:p w:rsidR="00EA4F46" w:rsidRPr="007238A9" w:rsidRDefault="00EA4F46" w:rsidP="00EA4F46">
      <w:pPr>
        <w:pStyle w:val="Nagwek5"/>
        <w:numPr>
          <w:ilvl w:val="0"/>
          <w:numId w:val="76"/>
        </w:numPr>
        <w:spacing w:line="276" w:lineRule="auto"/>
        <w:rPr>
          <w:rFonts w:cs="Arial"/>
        </w:rPr>
      </w:pPr>
      <w:r w:rsidRPr="007238A9">
        <w:rPr>
          <w:rFonts w:cs="Arial"/>
        </w:rPr>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EA4F46" w:rsidRPr="007238A9" w:rsidRDefault="00EA4F46" w:rsidP="00EA4F46">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EA4F46" w:rsidRPr="007238A9" w:rsidRDefault="00EA4F46" w:rsidP="00EA4F46">
      <w:pPr>
        <w:pStyle w:val="Nagwek5"/>
        <w:numPr>
          <w:ilvl w:val="0"/>
          <w:numId w:val="76"/>
        </w:numPr>
        <w:spacing w:line="276" w:lineRule="auto"/>
        <w:rPr>
          <w:rFonts w:cs="Arial"/>
        </w:rPr>
      </w:pPr>
      <w:r w:rsidRPr="007238A9">
        <w:rPr>
          <w:rFonts w:cs="Arial"/>
        </w:rPr>
        <w:t>zakup nieruchomości został przewidziany we wniosku o dofinansowanie,</w:t>
      </w:r>
    </w:p>
    <w:p w:rsidR="00EA4F46" w:rsidRPr="007238A9" w:rsidRDefault="00EA4F46" w:rsidP="00EA4F46">
      <w:pPr>
        <w:pStyle w:val="Teksttreci1"/>
        <w:shd w:val="clear" w:color="auto" w:fill="auto"/>
        <w:spacing w:before="0" w:after="123" w:line="276" w:lineRule="auto"/>
        <w:ind w:left="1110" w:firstLine="306"/>
        <w:contextualSpacing/>
        <w:jc w:val="both"/>
        <w:rPr>
          <w:sz w:val="20"/>
          <w:szCs w:val="20"/>
        </w:rPr>
      </w:pPr>
      <w:r w:rsidRPr="007238A9">
        <w:rPr>
          <w:sz w:val="20"/>
          <w:szCs w:val="20"/>
        </w:rPr>
        <w:t>Limit, o którym mowa powyżej nie dotyczy:</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 xml:space="preserve">w związku ze sporządzeniem dokumentacji geodezyjno-kartograficznej, </w:t>
      </w:r>
      <w:r w:rsidRPr="007238A9">
        <w:rPr>
          <w:sz w:val="20"/>
          <w:szCs w:val="20"/>
        </w:rPr>
        <w:lastRenderedPageBreak/>
        <w:t>wynagrodzeniem rzeczoznawcy (np. wydatek związany ze sporządzeniem operatu szacunkowego) oraz opłatami notarialnymi,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sidRPr="007238A9">
        <w:rPr>
          <w:sz w:val="20"/>
          <w:szCs w:val="20"/>
        </w:rPr>
        <w:br/>
        <w:t xml:space="preserve">z ustanowienia obszaru ograniczonego użytkowania, niezwiązane </w:t>
      </w:r>
      <w:r w:rsidRPr="007238A9">
        <w:rPr>
          <w:sz w:val="20"/>
          <w:szCs w:val="20"/>
        </w:rPr>
        <w:br/>
        <w:t>z koniecznością wykupu nieruchomości,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zakup robót i materiałów budowlanych</w:t>
      </w:r>
      <w:r w:rsidRPr="007238A9">
        <w:rPr>
          <w:rFonts w:cs="Arial"/>
          <w:szCs w:val="20"/>
        </w:rPr>
        <w:t>, pod warunkiem że:</w:t>
      </w:r>
    </w:p>
    <w:p w:rsidR="001C6E6F" w:rsidRPr="001C6E6F" w:rsidRDefault="00EA4F46" w:rsidP="001C6E6F">
      <w:pPr>
        <w:pStyle w:val="Nagwek5"/>
        <w:numPr>
          <w:ilvl w:val="0"/>
          <w:numId w:val="103"/>
        </w:numPr>
        <w:spacing w:line="276" w:lineRule="auto"/>
        <w:ind w:left="1701" w:hanging="283"/>
        <w:rPr>
          <w:rFonts w:cs="Arial"/>
        </w:rPr>
      </w:pPr>
      <w:r w:rsidRPr="007238A9">
        <w:rPr>
          <w:rFonts w:cs="Arial"/>
        </w:rPr>
        <w:t>są niezbędne do prawidłowej realizacji i osiągnięcia celów projektu,</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prowadzą do zwiększenia wartości środka trwałego,</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zostały wyodrębnione w budżecie projektu.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wartości niematerialnych i prawnych</w:t>
      </w:r>
      <w:r w:rsidRPr="007238A9">
        <w:rPr>
          <w:rFonts w:cs="Arial"/>
          <w:szCs w:val="20"/>
        </w:rPr>
        <w:t>, z zastrzeżeniem, że:</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należy z nich korzystać wyłącznie w przedsiębiorstwie otrzymującym pomoc,</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muszą podlegać amortyzacji,</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 xml:space="preserve">należy je nabyć na warunkach rynkowych od osób trzecich niepowiązanych </w:t>
      </w:r>
      <w:r w:rsidRPr="007238A9">
        <w:rPr>
          <w:rFonts w:cs="Arial"/>
        </w:rPr>
        <w:br/>
        <w:t>z nabywcą osobowo i kapitałowo,</w:t>
      </w:r>
    </w:p>
    <w:p w:rsidR="00EA4F46" w:rsidRPr="007238A9" w:rsidRDefault="00EA4F46" w:rsidP="00FA4093">
      <w:pPr>
        <w:pStyle w:val="Nagwek5"/>
        <w:numPr>
          <w:ilvl w:val="0"/>
          <w:numId w:val="104"/>
        </w:numPr>
        <w:spacing w:line="276" w:lineRule="auto"/>
        <w:ind w:left="1735"/>
        <w:jc w:val="left"/>
      </w:pPr>
      <w:r w:rsidRPr="007238A9">
        <w:t>muszą być włączone do ewidencji księgowej przedsiębiorstwa otrzymującego pomoc i muszą pozostać związane z projektem, na który przyznano pomoc, przez okres trwałości projektu, tj. przez co najmniej 3 bądź 4 lata od daty płatności końcowej na rzecz beneficjenta, w</w:t>
      </w:r>
      <w:r w:rsidR="009551FC">
        <w:t xml:space="preserve"> zależności od okresu trwałości </w:t>
      </w:r>
      <w:r w:rsidRPr="007238A9">
        <w:t>zadeklarowanego we wniosku o dofinansowanie oraz w umowie o dofinansowanie.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dzierżawa/najem instalacji lub maszyn </w:t>
      </w:r>
      <w:r w:rsidRPr="007238A9">
        <w:rPr>
          <w:rFonts w:cs="Arial"/>
          <w:szCs w:val="20"/>
        </w:rPr>
        <w:t xml:space="preserve">dokonana na podstawie umowy </w:t>
      </w:r>
      <w:r w:rsidRPr="007238A9">
        <w:rPr>
          <w:rFonts w:cs="Arial"/>
          <w:b/>
          <w:szCs w:val="20"/>
        </w:rPr>
        <w:t>leasingu finansowego</w:t>
      </w:r>
      <w:r w:rsidRPr="007238A9">
        <w:rPr>
          <w:rStyle w:val="Odwoanieprzypisudolnego"/>
          <w:rFonts w:eastAsia="Arial Unicode MS" w:cs="Arial"/>
          <w:color w:val="000000"/>
        </w:rPr>
        <w:footnoteReference w:id="7"/>
      </w:r>
      <w:r w:rsidRPr="007238A9">
        <w:rPr>
          <w:rFonts w:cs="Arial"/>
          <w:szCs w:val="20"/>
        </w:rPr>
        <w:t xml:space="preserve"> pod warunkiem obowiązkowego zakupu przez beneficjenta aktywów stanowiących przedmiot leasingu po wygaśnięciu umowy leasingu oraz:</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 </w:t>
      </w:r>
    </w:p>
    <w:p w:rsidR="00EA4F46" w:rsidRPr="007238A9" w:rsidRDefault="00EA4F46" w:rsidP="006814EF">
      <w:pPr>
        <w:pStyle w:val="Nagwek5"/>
        <w:numPr>
          <w:ilvl w:val="0"/>
          <w:numId w:val="105"/>
        </w:numPr>
        <w:spacing w:line="276" w:lineRule="auto"/>
        <w:ind w:left="1843" w:hanging="427"/>
        <w:rPr>
          <w:rFonts w:cs="Arial"/>
        </w:rPr>
      </w:pPr>
      <w:r w:rsidRPr="007238A9">
        <w:rPr>
          <w:rFonts w:cs="Arial"/>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środki w ramach pomocy unijnej na realizację umów leasingu są wypłacane leasingobiorcy zgodnie z faktycznie spłacanymi ratami leasingu.</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gdy okres obowiązywania umowy leasingu przekracza końcowy termin realizacji projektu, wydatkami kwalifikującymi się do współfinansowania </w:t>
      </w:r>
      <w:r w:rsidRPr="007238A9">
        <w:rPr>
          <w:rFonts w:cs="Arial"/>
        </w:rPr>
        <w:br/>
        <w:t>są wyłącznie raty leasingowe, których termin płatności przypada na okres ponoszenia wydatków kwalifikowalnych określonych w umowie o dofinansowanie oraz faktycznie zapłacone w tym okresie.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p>
    <w:p w:rsidR="00EA4F46" w:rsidRPr="007238A9" w:rsidRDefault="00EA4F46" w:rsidP="00EA4F46">
      <w:pPr>
        <w:pStyle w:val="Nagwek3"/>
        <w:numPr>
          <w:ilvl w:val="0"/>
          <w:numId w:val="74"/>
        </w:numPr>
        <w:spacing w:line="276" w:lineRule="auto"/>
        <w:rPr>
          <w:rFonts w:cs="Arial"/>
          <w:b/>
          <w:szCs w:val="20"/>
        </w:rPr>
      </w:pPr>
      <w:r w:rsidRPr="007238A9">
        <w:rPr>
          <w:rFonts w:cs="Arial"/>
          <w:b/>
          <w:szCs w:val="20"/>
        </w:rPr>
        <w:t xml:space="preserve">zakup usług szkoleniowych bezpośrednio związanych z realizacją inwestycji </w:t>
      </w:r>
      <w:r w:rsidRPr="007238A9">
        <w:rPr>
          <w:rFonts w:cs="Arial"/>
          <w:b/>
          <w:szCs w:val="20"/>
        </w:rPr>
        <w:br/>
        <w:t xml:space="preserve">w ramach </w:t>
      </w:r>
      <w:r w:rsidRPr="007238A9">
        <w:rPr>
          <w:rFonts w:eastAsia="Arial Unicode MS" w:cs="Arial"/>
          <w:b/>
          <w:color w:val="000000"/>
          <w:szCs w:val="20"/>
          <w:lang w:eastAsia="pl-PL"/>
        </w:rPr>
        <w:t>cross – financingu</w:t>
      </w:r>
      <w:r w:rsidRPr="007238A9">
        <w:rPr>
          <w:rFonts w:eastAsia="Arial Unicode MS" w:cs="Arial"/>
          <w:color w:val="000000"/>
          <w:szCs w:val="20"/>
          <w:lang w:eastAsia="pl-PL"/>
        </w:rPr>
        <w:t>, wydatek ten nie może stanowić więcej niż 10% całkowitych wydatków kwalifikowalnych projektu.</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Niniejszy katalog wydatków kwalifikowalnych jest katalogiem zamkniętym.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lastRenderedPageBreak/>
        <w:t>Wszelkie wydatki planowane w ramach projektu, które nie mieszczą się w powyższym katalogu stanowią wydatki niekwalifikowalne.</w:t>
      </w:r>
    </w:p>
    <w:p w:rsidR="00EA4F46" w:rsidRPr="007238A9" w:rsidRDefault="00EA4F46" w:rsidP="00EA4F46">
      <w:pPr>
        <w:autoSpaceDE w:val="0"/>
        <w:autoSpaceDN w:val="0"/>
        <w:adjustRightInd w:val="0"/>
        <w:spacing w:line="276" w:lineRule="auto"/>
        <w:jc w:val="both"/>
        <w:rPr>
          <w:rFonts w:ascii="Arial" w:hAnsi="Arial" w:cs="Arial"/>
          <w:sz w:val="20"/>
          <w:szCs w:val="20"/>
          <w:lang w:eastAsia="pl-PL"/>
        </w:rPr>
      </w:pPr>
    </w:p>
    <w:p w:rsidR="00EA4F46" w:rsidRPr="007238A9" w:rsidRDefault="00EA4F46" w:rsidP="00EA4F46">
      <w:pPr>
        <w:pStyle w:val="Nagwek2"/>
        <w:spacing w:line="276" w:lineRule="auto"/>
        <w:jc w:val="both"/>
      </w:pPr>
      <w:bookmarkStart w:id="43" w:name="_Toc433109690"/>
      <w:r w:rsidRPr="007238A9">
        <w:t>3.7 Wydatki niekwalifikowalne</w:t>
      </w:r>
      <w:bookmarkEnd w:id="43"/>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Wydatki niekwalifikowalne w ramach projektu w całości ponosi Beneficjent.</w:t>
      </w:r>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EA4F46" w:rsidRPr="007238A9" w:rsidRDefault="00EA4F46" w:rsidP="00B82A2A">
      <w:pPr>
        <w:pStyle w:val="Nagwek5"/>
        <w:numPr>
          <w:ilvl w:val="0"/>
          <w:numId w:val="106"/>
        </w:numPr>
        <w:spacing w:line="276" w:lineRule="auto"/>
        <w:rPr>
          <w:rFonts w:cs="Arial"/>
        </w:rPr>
      </w:pPr>
      <w:r w:rsidRPr="007238A9">
        <w:rPr>
          <w:rFonts w:cs="Arial"/>
        </w:rPr>
        <w:t>prowizje pobierane w ramach operacji wymiany walut,</w:t>
      </w:r>
    </w:p>
    <w:p w:rsidR="00EA4F46" w:rsidRPr="007238A9" w:rsidRDefault="00EA4F46" w:rsidP="00B82A2A">
      <w:pPr>
        <w:pStyle w:val="Nagwek5"/>
        <w:numPr>
          <w:ilvl w:val="0"/>
          <w:numId w:val="106"/>
        </w:numPr>
        <w:spacing w:line="276" w:lineRule="auto"/>
        <w:rPr>
          <w:rFonts w:cs="Arial"/>
        </w:rPr>
      </w:pPr>
      <w:r w:rsidRPr="007238A9">
        <w:rPr>
          <w:rFonts w:cs="Arial"/>
        </w:rPr>
        <w:t xml:space="preserve">odsetki od zadłużenia, </w:t>
      </w:r>
    </w:p>
    <w:p w:rsidR="00EA4F46" w:rsidRPr="007238A9" w:rsidRDefault="00EA4F46" w:rsidP="00B82A2A">
      <w:pPr>
        <w:pStyle w:val="Nagwek5"/>
        <w:numPr>
          <w:ilvl w:val="0"/>
          <w:numId w:val="106"/>
        </w:numPr>
        <w:spacing w:line="276" w:lineRule="auto"/>
        <w:rPr>
          <w:rFonts w:cs="Arial"/>
        </w:rPr>
      </w:pPr>
      <w:r w:rsidRPr="007238A9">
        <w:rPr>
          <w:rFonts w:cs="Arial"/>
        </w:rPr>
        <w:t>koszty pożyczki lub kredytu zaciągniętego na prefinansowanie dotacji,</w:t>
      </w:r>
    </w:p>
    <w:p w:rsidR="00EA4F46" w:rsidRPr="007238A9" w:rsidRDefault="00EA4F46" w:rsidP="00B82A2A">
      <w:pPr>
        <w:pStyle w:val="Nagwek5"/>
        <w:numPr>
          <w:ilvl w:val="0"/>
          <w:numId w:val="106"/>
        </w:numPr>
        <w:spacing w:line="276" w:lineRule="auto"/>
        <w:rPr>
          <w:rFonts w:cs="Arial"/>
        </w:rPr>
      </w:pPr>
      <w:r w:rsidRPr="007238A9">
        <w:rPr>
          <w:rFonts w:cs="Arial"/>
        </w:rPr>
        <w:t>kary i grzywny,</w:t>
      </w:r>
    </w:p>
    <w:p w:rsidR="00EA4F46" w:rsidRPr="007238A9" w:rsidRDefault="00EA4F46" w:rsidP="00B82A2A">
      <w:pPr>
        <w:pStyle w:val="Nagwek5"/>
        <w:numPr>
          <w:ilvl w:val="0"/>
          <w:numId w:val="106"/>
        </w:numPr>
        <w:spacing w:line="276" w:lineRule="auto"/>
        <w:rPr>
          <w:rFonts w:cs="Arial"/>
        </w:rPr>
      </w:pPr>
      <w:r w:rsidRPr="007238A9">
        <w:rPr>
          <w:rFonts w:cs="Arial"/>
        </w:rPr>
        <w:t>wkład niepieniężny,</w:t>
      </w:r>
    </w:p>
    <w:p w:rsidR="00EA4F46" w:rsidRPr="007238A9" w:rsidRDefault="00EA4F46" w:rsidP="00B82A2A">
      <w:pPr>
        <w:pStyle w:val="Nagwek5"/>
        <w:numPr>
          <w:ilvl w:val="0"/>
          <w:numId w:val="106"/>
        </w:numPr>
        <w:spacing w:line="276" w:lineRule="auto"/>
        <w:rPr>
          <w:rFonts w:cs="Arial"/>
        </w:rPr>
      </w:pPr>
      <w:r w:rsidRPr="007238A9">
        <w:rPr>
          <w:rFonts w:cs="Arial"/>
        </w:rPr>
        <w:t>rozliczenie notą obciążeniową zakupu rzeczy będącej własnością beneficjenta lub prawa przysługującego beneficjentowi,</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funkcjonowanie komisji rozjemczych, wydatki związane </w:t>
      </w:r>
      <w:r w:rsidRPr="007238A9">
        <w:rPr>
          <w:rFonts w:cs="Arial"/>
        </w:rPr>
        <w:br/>
        <w:t>ze sprawami sądowymi (w tym wydatki związane z przygotowaniem i obsługą prawną spraw sądowych) oraz koszty realizacji ewentualnych orzeczeń wydanych przez sąd bądź komisje rozjemcze,</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zakup używanego środka trwałego, który był w ciągu 7 lat wstecz </w:t>
      </w:r>
      <w:r w:rsidRPr="007238A9">
        <w:rPr>
          <w:rFonts w:cs="Arial"/>
        </w:rPr>
        <w:br/>
        <w:t>(w przypadku nieruchomości 10 lat) współfinansowany ze środków unijnych lub z dotacji krajowych</w:t>
      </w:r>
      <w:r w:rsidRPr="007238A9">
        <w:rPr>
          <w:rStyle w:val="Odwoanieprzypisudolnego"/>
          <w:rFonts w:cs="Arial"/>
        </w:rPr>
        <w:footnoteReference w:id="8"/>
      </w:r>
      <w:r w:rsidRPr="007238A9">
        <w:rPr>
          <w:rFonts w:cs="Arial"/>
        </w:rPr>
        <w:t>,</w:t>
      </w:r>
    </w:p>
    <w:p w:rsidR="00EA4F46" w:rsidRPr="007238A9" w:rsidRDefault="00EA4F46" w:rsidP="00B82A2A">
      <w:pPr>
        <w:pStyle w:val="Nagwek5"/>
        <w:numPr>
          <w:ilvl w:val="0"/>
          <w:numId w:val="106"/>
        </w:numPr>
        <w:spacing w:line="276" w:lineRule="auto"/>
        <w:rPr>
          <w:rFonts w:cs="Arial"/>
        </w:rPr>
      </w:pPr>
      <w:r w:rsidRPr="007238A9">
        <w:rPr>
          <w:rFonts w:cs="Arial"/>
        </w:rPr>
        <w:t xml:space="preserve">podatek VAT, </w:t>
      </w:r>
    </w:p>
    <w:p w:rsidR="00EA4F46" w:rsidRPr="007238A9" w:rsidRDefault="00EA4F46" w:rsidP="00B82A2A">
      <w:pPr>
        <w:pStyle w:val="Nagwek5"/>
        <w:numPr>
          <w:ilvl w:val="0"/>
          <w:numId w:val="106"/>
        </w:numPr>
        <w:spacing w:line="276" w:lineRule="auto"/>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A4F46" w:rsidRPr="007238A9" w:rsidRDefault="00EA4F46" w:rsidP="00B82A2A">
      <w:pPr>
        <w:pStyle w:val="Nagwek5"/>
        <w:numPr>
          <w:ilvl w:val="0"/>
          <w:numId w:val="106"/>
        </w:numPr>
        <w:spacing w:line="276" w:lineRule="auto"/>
        <w:rPr>
          <w:rFonts w:cs="Arial"/>
        </w:rPr>
      </w:pPr>
      <w:r w:rsidRPr="007238A9">
        <w:rPr>
          <w:rFonts w:cs="Arial"/>
        </w:rPr>
        <w:t xml:space="preserve">środki transportu inne niż należące do rodzaju 743 oraz podgrupy 76 zgodnie z klasyfikacją środków trwałych, </w:t>
      </w:r>
    </w:p>
    <w:p w:rsidR="00EA4F46" w:rsidRPr="007238A9" w:rsidRDefault="00EA4F46" w:rsidP="00B82A2A">
      <w:pPr>
        <w:pStyle w:val="Nagwek5"/>
        <w:numPr>
          <w:ilvl w:val="0"/>
          <w:numId w:val="106"/>
        </w:numPr>
        <w:spacing w:line="276" w:lineRule="auto"/>
        <w:rPr>
          <w:rFonts w:cs="Arial"/>
        </w:rPr>
      </w:pPr>
      <w:r w:rsidRPr="007238A9">
        <w:rPr>
          <w:rFonts w:cs="Arial"/>
        </w:rPr>
        <w:t xml:space="preserve">zakup lokali mieszkalnych, </w:t>
      </w:r>
    </w:p>
    <w:p w:rsidR="00EA4F46" w:rsidRPr="007238A9" w:rsidRDefault="00EA4F46" w:rsidP="00B82A2A">
      <w:pPr>
        <w:pStyle w:val="Nagwek5"/>
        <w:numPr>
          <w:ilvl w:val="0"/>
          <w:numId w:val="106"/>
        </w:numPr>
        <w:spacing w:line="276" w:lineRule="auto"/>
        <w:rPr>
          <w:rFonts w:cs="Arial"/>
        </w:rPr>
      </w:pPr>
      <w:r w:rsidRPr="007238A9">
        <w:rPr>
          <w:rFonts w:cs="Arial"/>
        </w:rPr>
        <w:t>inne niż część kapitałowa raty leasingowej wydatki związane z umową leasingu finansowego,</w:t>
      </w:r>
    </w:p>
    <w:p w:rsidR="00EA4F46" w:rsidRPr="007238A9" w:rsidRDefault="00EA4F46" w:rsidP="00B82A2A">
      <w:pPr>
        <w:pStyle w:val="Nagwek5"/>
        <w:numPr>
          <w:ilvl w:val="0"/>
          <w:numId w:val="106"/>
        </w:numPr>
        <w:spacing w:line="276" w:lineRule="auto"/>
        <w:rPr>
          <w:rFonts w:cs="Arial"/>
        </w:rPr>
      </w:pPr>
      <w:r w:rsidRPr="007238A9">
        <w:rPr>
          <w:rFonts w:cs="Arial"/>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2013 r. poz. 672, z późn. zm.),</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czynnością techniczną polegającą na wypełnieniu formularza wniosku o dofinansowanie projektu wraz z załącznikami,</w:t>
      </w:r>
    </w:p>
    <w:p w:rsidR="00EA4F46" w:rsidRPr="007238A9" w:rsidRDefault="00EA4F46" w:rsidP="00B82A2A">
      <w:pPr>
        <w:pStyle w:val="Nagwek5"/>
        <w:numPr>
          <w:ilvl w:val="0"/>
          <w:numId w:val="106"/>
        </w:numPr>
        <w:spacing w:line="276" w:lineRule="auto"/>
        <w:rPr>
          <w:rFonts w:cs="Arial"/>
          <w:iCs/>
        </w:rPr>
      </w:pPr>
      <w:r w:rsidRPr="007238A9">
        <w:rPr>
          <w:rFonts w:cs="Arial"/>
        </w:rPr>
        <w:t xml:space="preserve">premia dla współautora wniosku o dofinansowanie opracowującego np. studium wykonalności, naliczana jako procent wnioskowanej/uzyskanej kwoty dofinansowania </w:t>
      </w:r>
      <w:r w:rsidRPr="007238A9">
        <w:rPr>
          <w:rFonts w:cs="Arial"/>
        </w:rPr>
        <w:br/>
        <w:t>i wypłacana przez beneficjenta (ang.</w:t>
      </w:r>
      <w:r w:rsidRPr="007238A9">
        <w:rPr>
          <w:rFonts w:cs="Arial"/>
          <w:iCs/>
        </w:rPr>
        <w:t xml:space="preserve"> success fee),</w:t>
      </w:r>
    </w:p>
    <w:p w:rsidR="00EA4F46" w:rsidRPr="007238A9" w:rsidRDefault="00EA4F46" w:rsidP="00B82A2A">
      <w:pPr>
        <w:pStyle w:val="Nagwek5"/>
        <w:numPr>
          <w:ilvl w:val="0"/>
          <w:numId w:val="106"/>
        </w:numPr>
        <w:spacing w:line="276" w:lineRule="auto"/>
        <w:rPr>
          <w:rFonts w:cs="Arial"/>
        </w:rPr>
      </w:pPr>
      <w:r w:rsidRPr="007238A9">
        <w:rPr>
          <w:rFonts w:cs="Arial"/>
        </w:rPr>
        <w:t>amortyzacja,</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promocją projektu,</w:t>
      </w:r>
    </w:p>
    <w:p w:rsidR="00EA4F46" w:rsidRPr="007238A9" w:rsidRDefault="00EA4F46" w:rsidP="00B82A2A">
      <w:pPr>
        <w:pStyle w:val="Nagwek5"/>
        <w:numPr>
          <w:ilvl w:val="0"/>
          <w:numId w:val="106"/>
        </w:numPr>
        <w:spacing w:line="276" w:lineRule="auto"/>
        <w:rPr>
          <w:rFonts w:cs="Arial"/>
        </w:rPr>
      </w:pPr>
      <w:r w:rsidRPr="007238A9">
        <w:rPr>
          <w:rFonts w:cs="Arial"/>
        </w:rPr>
        <w:t>opłaty bankowe związane z prowadzeniem wyodrębnionego rachunku,</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 xml:space="preserve">wydatek na ustanowienie zabezpieczenia realizacji projektu, </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wydatek na zakup usług doradczych związanych z przygotowaniem i realizacją projektu.</w:t>
      </w:r>
    </w:p>
    <w:p w:rsidR="00EA4F46" w:rsidRPr="007238A9" w:rsidRDefault="00EA4F46" w:rsidP="00EA4F46">
      <w:pPr>
        <w:pStyle w:val="Teksttreci0"/>
        <w:shd w:val="clear" w:color="auto" w:fill="auto"/>
        <w:tabs>
          <w:tab w:val="left" w:pos="818"/>
        </w:tabs>
        <w:spacing w:before="0" w:line="276" w:lineRule="auto"/>
        <w:ind w:left="1080" w:right="23" w:firstLine="0"/>
        <w:jc w:val="both"/>
        <w:rPr>
          <w:sz w:val="20"/>
          <w:szCs w:val="20"/>
        </w:rPr>
      </w:pPr>
    </w:p>
    <w:p w:rsidR="00EA4F46" w:rsidRPr="007238A9" w:rsidRDefault="00EA4F46" w:rsidP="00EA4F46">
      <w:pPr>
        <w:pStyle w:val="Nagwek1"/>
        <w:spacing w:line="276" w:lineRule="auto"/>
        <w:jc w:val="both"/>
        <w:rPr>
          <w:rFonts w:cs="Arial"/>
          <w:sz w:val="20"/>
          <w:szCs w:val="20"/>
        </w:rPr>
      </w:pPr>
      <w:bookmarkStart w:id="44" w:name="_Toc430161585"/>
      <w:bookmarkStart w:id="45" w:name="_Toc433109691"/>
      <w:r w:rsidRPr="007238A9">
        <w:rPr>
          <w:rFonts w:cs="Arial"/>
          <w:sz w:val="20"/>
          <w:szCs w:val="20"/>
        </w:rPr>
        <w:lastRenderedPageBreak/>
        <w:t>Rozdział 4 Wskaźniki</w:t>
      </w:r>
      <w:bookmarkEnd w:id="44"/>
      <w:bookmarkEnd w:id="45"/>
      <w:r w:rsidRPr="007238A9">
        <w:rPr>
          <w:rFonts w:cs="Arial"/>
          <w:sz w:val="20"/>
          <w:szCs w:val="20"/>
        </w:rPr>
        <w:t xml:space="preserve">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EA4F46" w:rsidRPr="007238A9" w:rsidRDefault="00EA4F46" w:rsidP="00EA4F46">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Pr="007238A9">
        <w:rPr>
          <w:rFonts w:ascii="Arial" w:hAnsi="Arial" w:cs="Arial"/>
          <w:sz w:val="20"/>
          <w:szCs w:val="20"/>
          <w:lang w:eastAsia="pl-PL"/>
        </w:rPr>
        <w:br/>
        <w:t>we wskaźniku produktu.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 xml:space="preserve">dotyczący wnioskodawcy, mierzony po zakończeniu realizacji projektu lub jego części. Rezultat obrazuje zakres zmian, jakie wystąpiły u wnioskodawcy bezpośrednio w wyniku zakończonego projektu.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produktu określone dla niniejszego konkursu to:</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wsparcie [szt.] ;</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dotacje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Inwestycje prywatne uzupełniające wsparcie publiczne dla przedsiębiorstw (dotacje) [zł];</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firmy (CI) [przedsiębiorstwa –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rynku (CI)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przedsiębiorstw wspartych w zakresie ekoinnowacji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środków trwałych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wartości niematerialnych i prawnych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Powierzchnia utworzonych/przebudowanych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niezabudowanych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rezultatu określone dla niniejszego konkursu to:</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Wzrost zatrudnienia we wspieranych przedsiębiorstwach O/K/M [EPC];</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produktowych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procesowych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Spośród wyżej wymienionych wskaźników produktu wnioskodawca jest zobowiązany we wniosku </w:t>
      </w:r>
      <w:r w:rsidRPr="007238A9">
        <w:rPr>
          <w:rFonts w:ascii="Arial" w:hAnsi="Arial" w:cs="Arial"/>
          <w:sz w:val="20"/>
          <w:szCs w:val="20"/>
          <w:lang w:eastAsia="pl-PL"/>
        </w:rPr>
        <w:br/>
        <w:t>o dofinansowanie określić wskaźniki wymienione w pkt. 1-4. Wskaźniki produktu wymienione w pkt. 5-11 zostają wybrane w przypadku, gdy są adekwatne dla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Wskaźnik rezultatu „Wzrost zatrudnienia we wspieranych przedsiębiorstwach O/K/M” jest </w:t>
      </w:r>
      <w:r w:rsidRPr="007238A9">
        <w:rPr>
          <w:rFonts w:ascii="Arial" w:hAnsi="Arial" w:cs="Arial"/>
          <w:b/>
          <w:sz w:val="20"/>
          <w:szCs w:val="20"/>
          <w:lang w:eastAsia="pl-PL"/>
        </w:rPr>
        <w:t xml:space="preserve">głównym wskaźnikiem </w:t>
      </w:r>
      <w:r w:rsidRPr="007238A9">
        <w:rPr>
          <w:rFonts w:ascii="Arial" w:hAnsi="Arial" w:cs="Arial"/>
          <w:sz w:val="20"/>
          <w:szCs w:val="20"/>
          <w:lang w:eastAsia="pl-PL"/>
        </w:rPr>
        <w:t>w ramach niniejszego konkursu i jest obligatoryjny dla wszystkich wnioskodawców.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Poza wskaźnikiem głównym wnioskodawca jest zobowiązany do określenia we wniosku </w:t>
      </w:r>
      <w:r w:rsidRPr="007238A9">
        <w:rPr>
          <w:rFonts w:ascii="Arial" w:hAnsi="Arial" w:cs="Arial"/>
          <w:sz w:val="20"/>
          <w:szCs w:val="20"/>
          <w:lang w:eastAsia="pl-PL"/>
        </w:rPr>
        <w:br/>
        <w:t>o dofinansowanie minimum jednego z dwóch wskaźników rezultatu (wskaźniki rezultatu pkt 2 i 3)</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lastRenderedPageBreak/>
        <w:t xml:space="preserve">Beneficjent zobowiązany jest do osiągnięcia i wykazania wskaźników produktu określonych </w:t>
      </w:r>
      <w:r w:rsidRPr="007238A9">
        <w:rPr>
          <w:rFonts w:ascii="Arial" w:hAnsi="Arial" w:cs="Arial"/>
          <w:sz w:val="20"/>
          <w:szCs w:val="20"/>
          <w:lang w:eastAsia="pl-PL"/>
        </w:rPr>
        <w:br/>
        <w:t xml:space="preserve">we wniosku o dofinansowanie najpóźniej we wniosku o płatność końcową oraz utrzymania ich </w:t>
      </w:r>
      <w:r w:rsidRPr="007238A9">
        <w:rPr>
          <w:rFonts w:ascii="Arial" w:hAnsi="Arial" w:cs="Arial"/>
          <w:sz w:val="20"/>
          <w:szCs w:val="20"/>
          <w:lang w:eastAsia="pl-PL"/>
        </w:rPr>
        <w:br/>
        <w:t>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Beneficjent powinien osiągnąć wskaźnik</w:t>
      </w:r>
      <w:r>
        <w:rPr>
          <w:rFonts w:ascii="Arial" w:hAnsi="Arial" w:cs="Arial"/>
          <w:sz w:val="20"/>
          <w:szCs w:val="20"/>
          <w:lang w:eastAsia="pl-PL"/>
        </w:rPr>
        <w:t>i</w:t>
      </w:r>
      <w:r w:rsidRPr="007238A9">
        <w:rPr>
          <w:rFonts w:ascii="Arial" w:hAnsi="Arial" w:cs="Arial"/>
          <w:sz w:val="20"/>
          <w:szCs w:val="20"/>
          <w:lang w:eastAsia="pl-PL"/>
        </w:rPr>
        <w:t xml:space="preserve"> rezultatu najpóźniej w okresie 12 miesięcy od zakończenia realizacji projektu oraz </w:t>
      </w:r>
      <w:r>
        <w:rPr>
          <w:rFonts w:ascii="Arial" w:hAnsi="Arial" w:cs="Arial"/>
          <w:sz w:val="20"/>
          <w:szCs w:val="20"/>
          <w:lang w:eastAsia="pl-PL"/>
        </w:rPr>
        <w:t>utrzymać</w:t>
      </w:r>
      <w:r w:rsidRPr="007238A9">
        <w:rPr>
          <w:rFonts w:ascii="Arial" w:hAnsi="Arial" w:cs="Arial"/>
          <w:sz w:val="20"/>
          <w:szCs w:val="20"/>
          <w:lang w:eastAsia="pl-PL"/>
        </w:rPr>
        <w:t xml:space="preserve"> </w:t>
      </w:r>
      <w:r>
        <w:rPr>
          <w:rFonts w:ascii="Arial" w:hAnsi="Arial" w:cs="Arial"/>
          <w:sz w:val="20"/>
          <w:szCs w:val="20"/>
          <w:lang w:eastAsia="pl-PL"/>
        </w:rPr>
        <w:t>je</w:t>
      </w:r>
      <w:r w:rsidRPr="007238A9">
        <w:rPr>
          <w:rFonts w:ascii="Arial" w:hAnsi="Arial" w:cs="Arial"/>
          <w:sz w:val="20"/>
          <w:szCs w:val="20"/>
          <w:lang w:eastAsia="pl-PL"/>
        </w:rPr>
        <w:t xml:space="preserve"> 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stwierdzenia przez IZ RPO WZ na etapie weryfikacji wniosku o płatność końcową, </w:t>
      </w:r>
      <w:r w:rsidRPr="007238A9">
        <w:rPr>
          <w:rFonts w:ascii="Arial" w:hAnsi="Arial" w:cs="Arial"/>
          <w:sz w:val="20"/>
          <w:szCs w:val="20"/>
          <w:lang w:eastAsia="pl-PL"/>
        </w:rPr>
        <w:br/>
        <w:t xml:space="preserve">że cel projektu został osiągnięty, ale beneficjent nie osiągnął zakładanych we wniosku </w:t>
      </w:r>
      <w:r w:rsidRPr="007238A9">
        <w:rPr>
          <w:rFonts w:ascii="Arial" w:hAnsi="Arial" w:cs="Arial"/>
          <w:sz w:val="20"/>
          <w:szCs w:val="20"/>
          <w:lang w:eastAsia="pl-PL"/>
        </w:rPr>
        <w:br/>
        <w:t>o dofinansowanie wartości wskaźników produktu, IZ RPO WZ może obniżyć dofinansowanie proporcjonalnie do stopnia nieosiągnięcia tych wskaźników.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nieosiągnięcia lub nieutrzymania zadeklarowanej we wniosku o dofinansowanie wartości wskaźników rezultatu IZ RPO WZ może pomniejszyć dofinansowanie proporcjonalnie </w:t>
      </w:r>
      <w:r w:rsidRPr="007238A9">
        <w:rPr>
          <w:rFonts w:ascii="Arial" w:hAnsi="Arial" w:cs="Arial"/>
          <w:sz w:val="20"/>
          <w:szCs w:val="20"/>
          <w:lang w:eastAsia="pl-PL"/>
        </w:rPr>
        <w:br/>
        <w:t>na zasadach przez siebie określonych.</w:t>
      </w:r>
    </w:p>
    <w:p w:rsidR="00EA4F46" w:rsidRPr="001A62EA" w:rsidRDefault="00EA4F46" w:rsidP="00EA4F46">
      <w:pPr>
        <w:numPr>
          <w:ilvl w:val="0"/>
          <w:numId w:val="81"/>
        </w:numPr>
        <w:spacing w:line="240" w:lineRule="auto"/>
        <w:ind w:left="284" w:hanging="284"/>
        <w:jc w:val="both"/>
        <w:rPr>
          <w:rFonts w:ascii="Arial" w:hAnsi="Arial" w:cs="Arial"/>
          <w:sz w:val="20"/>
          <w:szCs w:val="20"/>
          <w:u w:val="single"/>
          <w:lang w:eastAsia="pl-PL"/>
        </w:rPr>
      </w:pPr>
      <w:r w:rsidRPr="00F97FF8">
        <w:rPr>
          <w:rFonts w:ascii="Arial" w:hAnsi="Arial" w:cs="Arial"/>
          <w:sz w:val="20"/>
          <w:szCs w:val="20"/>
          <w:lang w:eastAsia="pl-PL"/>
        </w:rPr>
        <w:t>Wykaz wskaźników dotyczących Działania 1.6 przedstawiają tabele poniżej:</w:t>
      </w:r>
    </w:p>
    <w:p w:rsidR="00EA4F46"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firstRow="1" w:lastRow="0" w:firstColumn="1" w:lastColumn="0" w:noHBand="0" w:noVBand="1"/>
      </w:tblPr>
      <w:tblGrid>
        <w:gridCol w:w="363"/>
        <w:gridCol w:w="2629"/>
        <w:gridCol w:w="6165"/>
      </w:tblGrid>
      <w:tr w:rsidR="00EA4F46" w:rsidRPr="001A62EA" w:rsidTr="004E5965">
        <w:trPr>
          <w:trHeight w:val="24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E156F9" w:rsidRPr="001A62EA"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na poziomie jednego przedsiębiorstwa, a otrzymując dofinansowanie realizuje wskaźnik.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EA4F46" w:rsidRPr="001A62EA" w:rsidTr="004E5965">
        <w:trPr>
          <w:trHeight w:val="929"/>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 xml:space="preserve">jednostka miary: [szt.]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formie dotacji bezzwrotnej. Aplikując o dofinansowanie wnioskodawca zakłada realizację wskaźnika 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EA4F46" w:rsidRPr="001A62EA" w:rsidTr="004E5965">
        <w:trPr>
          <w:trHeight w:val="118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3.</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after="240"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EA4F46" w:rsidRPr="001A62EA" w:rsidTr="004E5965">
        <w:trPr>
          <w:trHeight w:val="2351"/>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4.</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 nowych dla 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EA4F46" w:rsidRPr="001A62EA" w:rsidTr="004E5965">
        <w:trPr>
          <w:trHeight w:val="4321"/>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 xml:space="preserve">5. </w:t>
            </w:r>
          </w:p>
        </w:tc>
        <w:tc>
          <w:tcPr>
            <w:tcW w:w="2629"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 przedsiębiorstwa.</w:t>
            </w:r>
            <w:r w:rsidRPr="001A62EA">
              <w:rPr>
                <w:rFonts w:ascii="Arial" w:eastAsia="Times New Roman" w:hAnsi="Arial" w:cs="Arial"/>
                <w:color w:val="000000"/>
                <w:sz w:val="16"/>
                <w:szCs w:val="16"/>
                <w:lang w:eastAsia="pl-PL"/>
              </w:rPr>
              <w:br/>
              <w:t>Wspierane projekty, które miały na celu wprowadzenie produktu nowego dla rynku, ale nie odniosły sukcesu, również są liczone.</w:t>
            </w:r>
            <w:r w:rsidRPr="001A62EA">
              <w:rPr>
                <w:rFonts w:ascii="Arial" w:eastAsia="Times New Roman" w:hAnsi="Arial" w:cs="Arial"/>
                <w:color w:val="000000"/>
                <w:sz w:val="16"/>
                <w:szCs w:val="16"/>
                <w:lang w:eastAsia="pl-PL"/>
              </w:rPr>
              <w:br/>
              <w:t xml:space="preserve">Produkt jest nowy dla rynku, jeżeli nie ma innych dostępnych na rynku produktów, które oferują tą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Podczas gdy większość klasycznych innowacji prowadzi do produktów nowych, zarówno na rynku i dla firmy, możliwe jest, że produkt jest nowy na rynku ale nie jest nowy dla firmy np. przystosowanie istniejącego produkt na nowy rynek nie zmieniając funkcjonalności.</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EA4F46" w:rsidRPr="001A62EA" w:rsidTr="004E5965">
        <w:trPr>
          <w:trHeight w:val="83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6.</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wspartych 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EA4F46" w:rsidRPr="001A62EA" w:rsidTr="004E5965">
        <w:trPr>
          <w:trHeight w:val="1468"/>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7.</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środków trwałych, tj. rzeczowych aktywów trwałych i zrównanych z nimi, o przewidywanym okresie ekonomicznej użyteczności dłuższym niż rok, kompletnych, zdatnych do użytku i przeznaczonych 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8.</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zaliczanych do aktywów trwałych, praw majątkowych nadających się do gospodarczego wykorzystania, o przewidywanym okresie ekonomicznej użyteczności dłuższym niż rok, przeznaczonych do używania na potrzeby przedsiębiorstwa tj.: autorskie prawa majątkowe, prawa pokrewne, licencje, koncesje, prawa do wynalazków, patentów, znaków towarowych, wzorów użytkowych oraz zdobniczych, know-how, jakie zostaną nabyte przez przedsiębiorstwo zgodnie z celami projektu.</w:t>
            </w:r>
            <w:r w:rsidRPr="001A62EA">
              <w:rPr>
                <w:rFonts w:ascii="Arial" w:eastAsia="Times New Roman" w:hAnsi="Arial" w:cs="Arial"/>
                <w:color w:val="000000"/>
                <w:sz w:val="16"/>
                <w:szCs w:val="16"/>
                <w:lang w:eastAsia="pl-PL"/>
              </w:rPr>
              <w:br/>
              <w:t>Wartość wskaźnika w danym roku powinna odzwierciedlać liczbę nabytych wartości niematerialnych i prawnych (szt.), które zostały w tym roku oddane do użytkowania zgodnie z celami projektu. Daną wartość niematerialną i prawną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9. </w:t>
            </w:r>
          </w:p>
        </w:tc>
        <w:tc>
          <w:tcPr>
            <w:tcW w:w="2629" w:type="dxa"/>
            <w:tcBorders>
              <w:top w:val="nil"/>
              <w:left w:val="nil"/>
              <w:bottom w:val="single" w:sz="4" w:space="0" w:color="auto"/>
              <w:right w:val="single" w:sz="4" w:space="0" w:color="auto"/>
            </w:tcBorders>
            <w:shd w:val="clear" w:color="auto" w:fill="auto"/>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wybudowanych/przebudowanych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10.</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 xml:space="preserve">2 </w:t>
            </w:r>
            <w:r w:rsidRPr="001A62EA">
              <w:rPr>
                <w:rFonts w:ascii="Arial" w:eastAsia="Times New Roman" w:hAnsi="Arial" w:cs="Arial"/>
                <w:i/>
                <w:iCs/>
                <w:color w:val="000000"/>
                <w:sz w:val="16"/>
                <w:szCs w:val="16"/>
                <w:lang w:eastAsia="pl-PL"/>
              </w:rPr>
              <w: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projektu nieruchomości niezabudowanych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707"/>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11.</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C96302"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nabytych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EA4F46" w:rsidRPr="001A62EA" w:rsidRDefault="00EA4F46" w:rsidP="004E5965">
            <w:pPr>
              <w:spacing w:line="240" w:lineRule="auto"/>
              <w:rPr>
                <w:rFonts w:ascii="Arial" w:eastAsia="Times New Roman" w:hAnsi="Arial" w:cs="Arial"/>
                <w:b/>
                <w:bCs/>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1004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we wspieranych przedsiębiorstwach</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EPC ]</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określa zmianę stanu zatrudnienia w przedsiębiorstwie w wyniku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zatrudnionych określona jest na podstawie liczby  zatrudnionych na podstawie umowy o pracę (każdy etat wyrażony jest w ekwiwalencie pełnego czasu pracy).</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Wartość bazową stanowi: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średnia miesięczna liczba zatrudnionych na postawie umowy o pracę przeliczana w ekwiwalencie pełnego czasu pracy określona za okres 6 miesięcy poprzedzających miesiąc złożenia wniosku o dofinansowanie lub</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liczba zatrudnionych na podstawie umowy o pracę przeliczana w ekwiwalencie pełnego czasu pracy, z dnia złożenia wniosku o dofinansowanie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 zależności od tego, która z liczb jest większa.</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określany jest na podstawie porównania wartości bazowej ze stanem zatrudnienia następującym w wyniku realizacji projektu (założone we wniosku utworzenie nowych miejsc pracy powinno nastąpić w ciągu 12 miesięcy od zakończenia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Informacje dodatkowe:</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liczba nowo utworzonych i obsadzonych etatów dotyczy pracowników zatrudnionych na podstawie umowy o pracę i jest wyrażona w ekwiwalencie pełnego czasu pracy, w ciągu pełnego roku kalendarzowego od terminu wskazanego na osiągniecie ww. wskaźnika (tj. 12 miesięcy od zakończenia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monitorowany wzrost zatrudnienia powinien być bezpośrednim skutkiem realizacji projektu,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do wartości wskaźnika nie wlicza się etatów nieobsadzonych oraz stanowisk pracowników zatrudnionych do wdrożenia projektu,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jeśli całkowita liczba miejsc pracy w przedsiębiorstwie nie wzrośnie wówczas wartość wskaźnika wynosi 0, tj. nie ma wzrostu zatrudnienia, który ma być oszacowany na podstawie wskaźnika,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liczba etatów składających się na  wartość wskaźnika  może być przeliczona zgodnie z metodologią dotyczącą obliczania rocznych jednostek pracy (RJP), </w:t>
            </w:r>
            <w:r w:rsidRPr="001A62EA">
              <w:rPr>
                <w:rFonts w:ascii="Arial" w:eastAsia="Times New Roman" w:hAnsi="Arial" w:cs="Arial"/>
                <w:color w:val="000000"/>
                <w:sz w:val="16"/>
                <w:szCs w:val="16"/>
                <w:u w:val="single"/>
                <w:lang w:eastAsia="pl-PL"/>
              </w:rPr>
              <w:t xml:space="preserve">w odniesieniu do pracowników zatrudnionych (wyłącznie na podstawie umów o pracę) </w:t>
            </w:r>
            <w:r w:rsidRPr="001A62EA">
              <w:rPr>
                <w:rFonts w:ascii="Arial" w:eastAsia="Times New Roman" w:hAnsi="Arial" w:cs="Arial"/>
                <w:color w:val="000000"/>
                <w:sz w:val="16"/>
                <w:szCs w:val="16"/>
                <w:lang w:eastAsia="pl-PL"/>
              </w:rPr>
              <w:t xml:space="preserve">w obrębie danego przedsiębiorstwa lub w jego imieniu w ciągu całego roku referencyjnego. Praca osób, które nie przepracowały pełnego roku, osób, które pracowały w niepełnym wymiarze godzin, bez względu na długość okresu zatrudnienia  lub pracowników sezonowych jest obliczana jako część ułamkowa RJP. Do ww. wartości nie wlicza się okresu trwania urlopu macierzyńskiego ani wychowawczego i innych długotrwałych absencji. Konieczne jest bardzo dokładne obliczenie ułamkowych części RJP. (Obliczeń należy dokonać w odniesieniu do każdego pracownika wg  wzoru: </w:t>
            </w:r>
            <w:r w:rsidRPr="001A62EA">
              <w:rPr>
                <w:rFonts w:ascii="Arial" w:eastAsia="Times New Roman" w:hAnsi="Arial" w:cs="Arial"/>
                <w:i/>
                <w:iCs/>
                <w:color w:val="000000"/>
                <w:sz w:val="16"/>
                <w:szCs w:val="16"/>
                <w:lang w:eastAsia="pl-PL"/>
              </w:rPr>
              <w:t>liczba dni zatrudnienia począwszy od pierwszego dnia rozpoczęcia pracy do dnia zakończenia pracy w danym roku/ liczba dni w roku * wymiar czasu pracy</w:t>
            </w:r>
            <w:r w:rsidRPr="001A62EA">
              <w:rPr>
                <w:rFonts w:ascii="Arial" w:eastAsia="Times New Roman" w:hAnsi="Arial" w:cs="Arial"/>
                <w:color w:val="000000"/>
                <w:sz w:val="16"/>
                <w:szCs w:val="16"/>
                <w:lang w:eastAsia="pl-PL"/>
              </w:rPr>
              <w:t>. Każdą taką wielkość wyliczoną dla danego roku należy zsumować, aby otrzymać pełną wartość RJP).</w:t>
            </w:r>
            <w:r w:rsidRPr="001A62EA">
              <w:rPr>
                <w:rFonts w:ascii="Arial" w:eastAsia="Times New Roman" w:hAnsi="Arial" w:cs="Arial"/>
                <w:color w:val="000000"/>
                <w:sz w:val="16"/>
                <w:szCs w:val="16"/>
                <w:lang w:eastAsia="pl-PL"/>
              </w:rPr>
              <w:br/>
            </w:r>
            <w:r w:rsidRPr="001A62EA">
              <w:rPr>
                <w:rFonts w:ascii="Arial" w:eastAsia="Times New Roman" w:hAnsi="Arial" w:cs="Arial"/>
                <w:bCs/>
                <w:color w:val="000000"/>
                <w:sz w:val="16"/>
                <w:szCs w:val="16"/>
                <w:lang w:eastAsia="pl-PL"/>
              </w:rPr>
              <w:t>- na  liczbę zatrudnionych, na podstawie której szacowana jest wartość wzrostu wskaźnika wchodzą wyłącznie osoby zatrudnione na podstawie umowy o pracę</w:t>
            </w:r>
            <w:r w:rsidRPr="001A62EA">
              <w:rPr>
                <w:rFonts w:ascii="Arial" w:eastAsia="Times New Roman" w:hAnsi="Arial" w:cs="Arial"/>
                <w:b/>
                <w:bCs/>
                <w:color w:val="000000"/>
                <w:sz w:val="16"/>
                <w:szCs w:val="16"/>
                <w:lang w:eastAsia="pl-PL"/>
              </w:rPr>
              <w:t xml:space="preserve"> </w:t>
            </w:r>
            <w:r w:rsidRPr="001A62EA">
              <w:rPr>
                <w:rFonts w:ascii="Arial" w:eastAsia="Times New Roman" w:hAnsi="Arial" w:cs="Arial"/>
                <w:bCs/>
                <w:color w:val="000000"/>
                <w:sz w:val="16"/>
                <w:szCs w:val="16"/>
                <w:lang w:eastAsia="pl-PL"/>
              </w:rPr>
              <w:t>(p</w:t>
            </w:r>
            <w:r w:rsidRPr="001A62EA">
              <w:rPr>
                <w:rFonts w:ascii="Arial" w:eastAsia="Times New Roman" w:hAnsi="Arial" w:cs="Arial"/>
                <w:color w:val="000000"/>
                <w:sz w:val="16"/>
                <w:szCs w:val="16"/>
                <w:lang w:eastAsia="pl-PL"/>
              </w:rPr>
              <w:t>raktykanci lub studenci odbywający szkolenie zawodowe na podstawie umowy o praktyce lub szkoleniu zawodowym</w:t>
            </w:r>
            <w:r w:rsidRPr="001A62EA">
              <w:rPr>
                <w:rFonts w:ascii="Arial" w:eastAsia="Times New Roman" w:hAnsi="Arial" w:cs="Arial"/>
                <w:b/>
                <w:bCs/>
                <w:color w:val="000000"/>
                <w:sz w:val="16"/>
                <w:szCs w:val="16"/>
                <w:lang w:eastAsia="pl-PL"/>
              </w:rPr>
              <w:t xml:space="preserve"> </w:t>
            </w:r>
            <w:r w:rsidRPr="001A62EA">
              <w:rPr>
                <w:rFonts w:ascii="Arial" w:eastAsia="Times New Roman" w:hAnsi="Arial" w:cs="Arial"/>
                <w:color w:val="000000"/>
                <w:sz w:val="16"/>
                <w:szCs w:val="16"/>
                <w:lang w:eastAsia="pl-PL"/>
              </w:rPr>
              <w:t xml:space="preserve">nie wchodzą w skład personelu zatrudnionego w wyniku realizacji projektu), </w:t>
            </w:r>
            <w:r w:rsidRPr="001A62EA">
              <w:rPr>
                <w:rFonts w:ascii="Arial" w:eastAsia="Times New Roman" w:hAnsi="Arial" w:cs="Arial"/>
                <w:color w:val="000000"/>
                <w:sz w:val="16"/>
                <w:szCs w:val="16"/>
                <w:lang w:eastAsia="pl-PL"/>
              </w:rPr>
              <w:br/>
              <w:t>- wartość wskaźnika podaje się z podziałem na etaty zajmowane przez kobiety i mężczyzn.</w:t>
            </w:r>
            <w:r w:rsidRPr="001A62EA">
              <w:rPr>
                <w:rFonts w:ascii="Arial" w:eastAsia="Times New Roman" w:hAnsi="Arial" w:cs="Arial"/>
                <w:color w:val="000000"/>
                <w:sz w:val="16"/>
                <w:szCs w:val="16"/>
                <w:lang w:eastAsia="pl-PL"/>
              </w:rPr>
              <w:b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Innowacja produktowa to wprowadzenie wyrobu, który jest nowy lub znacząco udoskonalony w zakresie swoich cech lub zastosowań. Zalicza się tu znaczące udoskonalenia pod względem specyfikacji technicznych, komponentów i materiałów, wbudowanego oprogramowania, łatwości obsługi lub innych cech funkcjonalnych.</w:t>
            </w: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3.</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Innowacja procesowa czyli innowacja w obrębie procesu to wdrożenie nowej lub znacząco udoskonalonej metody produkcji lub dostawy. Do tej kategorii zalicza się znaczące zmiany w zakresie technologii, urządzeń oraz/lub oprogramowania.</w:t>
            </w:r>
          </w:p>
        </w:tc>
      </w:tr>
    </w:tbl>
    <w:p w:rsidR="00EA4F46" w:rsidRPr="007238A9" w:rsidRDefault="00EA4F46" w:rsidP="00EA4F46">
      <w:pPr>
        <w:spacing w:line="240" w:lineRule="auto"/>
        <w:rPr>
          <w:rFonts w:ascii="Arial" w:hAnsi="Arial" w:cs="Arial"/>
          <w:sz w:val="20"/>
          <w:szCs w:val="20"/>
          <w:lang w:eastAsia="pl-PL"/>
        </w:rPr>
      </w:pPr>
    </w:p>
    <w:bookmarkEnd w:id="18"/>
    <w:bookmarkEnd w:id="19"/>
    <w:bookmarkEnd w:id="20"/>
    <w:bookmarkEnd w:id="21"/>
    <w:p w:rsidR="00EA4F46" w:rsidRPr="007238A9" w:rsidRDefault="00EA4F46" w:rsidP="00EA4F46">
      <w:pPr>
        <w:spacing w:line="240" w:lineRule="auto"/>
        <w:jc w:val="both"/>
        <w:rPr>
          <w:rFonts w:ascii="Arial" w:hAnsi="Arial" w:cs="Arial"/>
          <w:color w:val="000000"/>
          <w:sz w:val="20"/>
          <w:szCs w:val="20"/>
          <w:lang w:eastAsia="pl-PL"/>
        </w:rPr>
      </w:pPr>
    </w:p>
    <w:p w:rsidR="00EA4F46" w:rsidRPr="007238A9" w:rsidRDefault="00EA4F46" w:rsidP="00EA4F46">
      <w:pPr>
        <w:pStyle w:val="Nagwek1"/>
        <w:spacing w:line="276" w:lineRule="auto"/>
      </w:pPr>
      <w:bookmarkStart w:id="46" w:name="_Toc433109692"/>
      <w:r w:rsidRPr="007238A9">
        <w:t>Rozdział 5  Wniosek o dofinansowanie</w:t>
      </w:r>
      <w:bookmarkEnd w:id="46"/>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należy wypełnić w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Informacja o dostępie do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zostanie zamieszczona pod adresem </w:t>
      </w:r>
      <w:hyperlink r:id="rId12" w:history="1">
        <w:r w:rsidRPr="007238A9">
          <w:rPr>
            <w:rStyle w:val="Hipercze"/>
            <w:rFonts w:ascii="Arial" w:hAnsi="Arial" w:cs="Arial"/>
            <w:sz w:val="20"/>
            <w:szCs w:val="20"/>
          </w:rPr>
          <w:t>https://beneficjent.wzp.pl</w:t>
        </w:r>
      </w:hyperlink>
      <w:r w:rsidRPr="007238A9">
        <w:rPr>
          <w:rFonts w:ascii="Arial" w:hAnsi="Arial" w:cs="Arial"/>
          <w:sz w:val="20"/>
          <w:szCs w:val="20"/>
        </w:rPr>
        <w:t xml:space="preserve"> </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b/>
          <w:sz w:val="20"/>
          <w:szCs w:val="20"/>
        </w:rPr>
        <w:lastRenderedPageBreak/>
        <w:t xml:space="preserve">Wypełnienie wniosku o dofinansowanie w </w:t>
      </w:r>
      <w:r w:rsidRPr="005D2A61">
        <w:rPr>
          <w:rFonts w:ascii="Arial" w:hAnsi="Arial" w:cs="Arial"/>
          <w:b/>
          <w:sz w:val="20"/>
          <w:szCs w:val="20"/>
        </w:rPr>
        <w:t>LSI</w:t>
      </w:r>
      <w:r w:rsidR="00F878EA" w:rsidRPr="005D2A61">
        <w:rPr>
          <w:rFonts w:ascii="Arial" w:hAnsi="Arial" w:cs="Arial"/>
          <w:b/>
          <w:sz w:val="20"/>
          <w:szCs w:val="20"/>
        </w:rPr>
        <w:t>2014</w:t>
      </w:r>
      <w:r w:rsidRPr="007238A9">
        <w:rPr>
          <w:rFonts w:ascii="Arial" w:hAnsi="Arial" w:cs="Arial"/>
          <w:b/>
          <w:sz w:val="20"/>
          <w:szCs w:val="20"/>
        </w:rPr>
        <w:t xml:space="preserve"> możliwe będzie od dnia </w:t>
      </w:r>
      <w:r w:rsidRPr="007238A9">
        <w:rPr>
          <w:rFonts w:ascii="Arial" w:hAnsi="Arial" w:cs="Arial"/>
          <w:b/>
          <w:sz w:val="20"/>
          <w:szCs w:val="20"/>
        </w:rPr>
        <w:br/>
        <w:t>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wraz z załącznikami należy przygotować zgodnie z Instrukcją wypełniania wniosku o dofinansowanie, stanowiącą załącznik nr </w:t>
      </w:r>
      <w:r w:rsidR="00B83EA5">
        <w:rPr>
          <w:rFonts w:ascii="Arial" w:hAnsi="Arial" w:cs="Arial"/>
          <w:sz w:val="20"/>
          <w:szCs w:val="20"/>
        </w:rPr>
        <w:t>1</w:t>
      </w:r>
      <w:r w:rsidRPr="007238A9">
        <w:rPr>
          <w:rFonts w:ascii="Arial" w:hAnsi="Arial" w:cs="Arial"/>
          <w:sz w:val="20"/>
          <w:szCs w:val="20"/>
        </w:rPr>
        <w:t xml:space="preserve"> do niniejszego regulaminu. IZ RPO WZ udostępni ww. instrukcję od dnia 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obligatoryjnie należy przedłożyć na etapie składania wniosku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 xml:space="preserve">Biznes plan, </w:t>
      </w:r>
    </w:p>
    <w:p w:rsidR="00452F99" w:rsidRDefault="00EA4F46" w:rsidP="006D5A6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a) wnioskodawcy zobowiązani do sporządzania sprawozdań finansowych zgodnie z przepisami ustawy o rachunkowości z </w:t>
      </w:r>
      <w:r w:rsidRPr="00EE1798">
        <w:rPr>
          <w:rFonts w:ascii="Arial" w:hAnsi="Arial" w:cs="Arial"/>
          <w:sz w:val="20"/>
          <w:szCs w:val="20"/>
        </w:rPr>
        <w:t xml:space="preserve">dnia 29 września 1994 r. z późn. zm.  </w:t>
      </w:r>
      <w:r w:rsidRPr="00EE1798">
        <w:rPr>
          <w:rFonts w:ascii="Arial" w:eastAsiaTheme="minorHAnsi" w:hAnsi="Arial" w:cs="Arial"/>
          <w:color w:val="000000"/>
          <w:sz w:val="20"/>
          <w:szCs w:val="20"/>
        </w:rPr>
        <w:t xml:space="preserve">przedkładają kopie następujących dokumentów za </w:t>
      </w:r>
      <w:r w:rsidRPr="00EE1798">
        <w:rPr>
          <w:rFonts w:ascii="Arial" w:eastAsiaTheme="minorHAnsi" w:hAnsi="Arial" w:cs="Arial"/>
          <w:b/>
          <w:bCs/>
          <w:color w:val="000000"/>
          <w:sz w:val="20"/>
          <w:szCs w:val="20"/>
        </w:rPr>
        <w:t xml:space="preserve">trzy ostatnie lata </w:t>
      </w:r>
      <w:r w:rsidRPr="00EE1798">
        <w:rPr>
          <w:rFonts w:ascii="Arial" w:eastAsiaTheme="minorHAnsi" w:hAnsi="Arial" w:cs="Arial"/>
          <w:color w:val="000000"/>
          <w:sz w:val="20"/>
          <w:szCs w:val="20"/>
        </w:rPr>
        <w:t>obrotowe:</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sprawozdanie finansowe – bilans, informacja dodatkowa, rachunek zysków i strat, rachunek przepływów pieniężnych,</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 opinia biegłego rewidenta (jeśli dotyczy).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Jeżeli podmiot działa krócej niż trzy lata, to wnioskodawca przedkłada sprawozdania za okres prowadzonej działalności.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Jeśli nowopowstałe przedsiębiorstwa, które zobowiązane są do sporządzania sprawozdań finansowych, nie dysponują dokumentami za ostatni zamknięty rok, powinny sporządzić sprawozdanie za ostatni zamknięty okres, </w:t>
      </w:r>
      <w:r w:rsidR="002A38AE" w:rsidRPr="00EE1798">
        <w:rPr>
          <w:rFonts w:ascii="Arial" w:eastAsiaTheme="minorHAnsi" w:hAnsi="Arial" w:cs="Arial"/>
          <w:color w:val="000000"/>
          <w:sz w:val="20"/>
          <w:szCs w:val="20"/>
        </w:rPr>
        <w:t xml:space="preserve">np. </w:t>
      </w:r>
      <w:r w:rsidRPr="00EE1798">
        <w:rPr>
          <w:rFonts w:ascii="Arial" w:eastAsiaTheme="minorHAnsi" w:hAnsi="Arial" w:cs="Arial"/>
          <w:color w:val="000000"/>
          <w:sz w:val="20"/>
          <w:szCs w:val="20"/>
        </w:rPr>
        <w:t>kwartał</w:t>
      </w:r>
      <w:r w:rsidR="002A38AE" w:rsidRPr="00EE1798">
        <w:rPr>
          <w:rFonts w:ascii="Arial" w:eastAsiaTheme="minorHAnsi" w:hAnsi="Arial" w:cs="Arial"/>
          <w:color w:val="000000"/>
          <w:sz w:val="20"/>
          <w:szCs w:val="20"/>
        </w:rPr>
        <w:t xml:space="preserve">, </w:t>
      </w:r>
      <w:r w:rsidRPr="00EE1798">
        <w:rPr>
          <w:rFonts w:ascii="Arial" w:eastAsiaTheme="minorHAnsi" w:hAnsi="Arial" w:cs="Arial"/>
          <w:color w:val="000000"/>
          <w:sz w:val="20"/>
          <w:szCs w:val="20"/>
        </w:rPr>
        <w:t>miesiąc lub półrocze.</w:t>
      </w:r>
    </w:p>
    <w:p w:rsidR="00452F99" w:rsidRPr="00EE1798" w:rsidRDefault="00452F99" w:rsidP="006D5A63">
      <w:pPr>
        <w:autoSpaceDE w:val="0"/>
        <w:autoSpaceDN w:val="0"/>
        <w:adjustRightInd w:val="0"/>
        <w:spacing w:line="276" w:lineRule="auto"/>
        <w:ind w:left="709"/>
        <w:jc w:val="both"/>
        <w:rPr>
          <w:rFonts w:ascii="Arial" w:eastAsiaTheme="minorHAnsi" w:hAnsi="Arial" w:cs="Arial"/>
          <w:sz w:val="20"/>
          <w:szCs w:val="20"/>
        </w:rPr>
      </w:pPr>
      <w:r w:rsidRPr="00EE1798">
        <w:rPr>
          <w:rFonts w:ascii="Arial" w:eastAsiaTheme="minorHAnsi" w:hAnsi="Arial" w:cs="Arial"/>
          <w:color w:val="000000"/>
          <w:sz w:val="20"/>
          <w:szCs w:val="20"/>
        </w:rPr>
        <w:t>b) wnioskodawcy, którzy nie są zobowiązani do sporządzania sprawozdań finansowych zgodnie z przepisami ustawy o rachunkowości z dnia 29 września 1994 r. z późn. zm., przedkładają kopie PIT za 2014, 2013 oraz za 2012 rok wraz z potwierdzeniem wpływu do właściwego urzędu skarbowego</w:t>
      </w:r>
      <w:r w:rsidRPr="00EE1798">
        <w:rPr>
          <w:rStyle w:val="Odwoanieprzypisudolnego"/>
          <w:rFonts w:ascii="Arial" w:eastAsiaTheme="minorHAnsi" w:hAnsi="Arial" w:cs="Arial"/>
          <w:color w:val="000000"/>
          <w:sz w:val="20"/>
          <w:szCs w:val="20"/>
        </w:rPr>
        <w:footnoteReference w:id="9"/>
      </w:r>
      <w:r w:rsidRPr="00EE1798">
        <w:rPr>
          <w:rFonts w:ascii="Arial" w:eastAsiaTheme="minorHAnsi" w:hAnsi="Arial" w:cs="Arial"/>
          <w:color w:val="000000"/>
          <w:sz w:val="20"/>
          <w:szCs w:val="20"/>
        </w:rPr>
        <w:t xml:space="preserve"> lub „Zaświadczenie o wysokości obrotu w podatku od towarów i usług i podatku akcyzowym oraz dochodu podatnika w podatku dochodowym od osób fizycznych przyjętego do podstawy opodatkowania” wystawione przez właściwy urząd skarbowy za 3 ostatnie lata obrotowe.</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PIT wymagany jest </w:t>
      </w:r>
      <w:r w:rsidRPr="00EE1798">
        <w:rPr>
          <w:rFonts w:ascii="Arial" w:eastAsiaTheme="minorHAnsi" w:hAnsi="Arial" w:cs="Arial"/>
          <w:b/>
          <w:color w:val="000000"/>
          <w:sz w:val="20"/>
          <w:szCs w:val="20"/>
        </w:rPr>
        <w:t>niezależnie od daty rozpoczęcia działalności gospodarczej</w:t>
      </w:r>
      <w:r w:rsidRPr="00EE1798">
        <w:rPr>
          <w:rFonts w:ascii="Arial" w:eastAsiaTheme="minorHAnsi" w:hAnsi="Arial" w:cs="Arial"/>
          <w:color w:val="000000"/>
          <w:sz w:val="20"/>
          <w:szCs w:val="20"/>
        </w:rPr>
        <w:t xml:space="preserve">, np. PIT za 2012, 2013 i 2014 r. składa: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prowadzi działalność gospodarczą od kilku lat,</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założyła działalność gospodarczą dopiero w roku 2013 lub 2014,</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wspólnicy spółki cywilnej, nawet jeśli umowę spółki podpisano dopiero w 2013 lub 2014 roku.</w:t>
      </w:r>
    </w:p>
    <w:p w:rsidR="00452F99" w:rsidRPr="006D5A63"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hAnsi="Arial" w:cs="Arial"/>
          <w:sz w:val="20"/>
          <w:szCs w:val="20"/>
        </w:rPr>
        <w:t xml:space="preserve">Każdy wnioskodawca może załączyć </w:t>
      </w:r>
      <w:r w:rsidRPr="00EE1798">
        <w:rPr>
          <w:rFonts w:ascii="Arial" w:hAnsi="Arial" w:cs="Arial"/>
          <w:b/>
          <w:bCs/>
          <w:sz w:val="20"/>
          <w:szCs w:val="20"/>
        </w:rPr>
        <w:t xml:space="preserve">dodatkowo </w:t>
      </w:r>
      <w:r w:rsidRPr="00EE1798">
        <w:rPr>
          <w:rFonts w:ascii="Arial" w:hAnsi="Arial" w:cs="Arial"/>
          <w:sz w:val="20"/>
          <w:szCs w:val="20"/>
        </w:rPr>
        <w:t>inne dokumenty pozwalające na wiarygodną ocenę sytuacji finansowej przedsiębiorcy, np. oświadczenie majątkowe, wyciąg z rachunku bankowego</w:t>
      </w:r>
      <w:r w:rsidRPr="00EE1798">
        <w:rPr>
          <w:rFonts w:ascii="Arial" w:hAnsi="Arial" w:cs="Arial"/>
        </w:rPr>
        <w:t>.</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 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BD346E">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3d - Postanowienie o braku obowiązku przeprowadzenia OOŚ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lastRenderedPageBreak/>
        <w:t>Załącznik 3e - Postanowienie w sprawie obowiązku przeprowadzenia OOŚ i zakresie raportu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3o - Zobowiązanie Wnioskodawcy do złożenia załączników obowiązkowych możliwych do uzupełnienia w terminie późniejszym – pole H.1</w:t>
      </w:r>
      <w:r w:rsidR="00BD346E">
        <w:rPr>
          <w:rFonts w:ascii="Arial" w:hAnsi="Arial" w:cs="Arial"/>
          <w:bCs/>
          <w:sz w:val="20"/>
          <w:szCs w:val="20"/>
          <w:lang w:eastAsia="pl-PL"/>
        </w:rPr>
        <w:t>1</w:t>
      </w:r>
      <w:r w:rsidRPr="007238A9">
        <w:rPr>
          <w:rFonts w:ascii="Arial" w:hAnsi="Arial" w:cs="Arial"/>
          <w:bCs/>
          <w:sz w:val="20"/>
          <w:szCs w:val="20"/>
          <w:lang w:eastAsia="pl-PL"/>
        </w:rPr>
        <w:t>. wniosku o dofinansowanie,</w:t>
      </w:r>
    </w:p>
    <w:p w:rsidR="00EA4F46" w:rsidRPr="007238A9" w:rsidRDefault="00EA4F46" w:rsidP="00EA4F46">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EA4F46" w:rsidRPr="007238A9" w:rsidRDefault="00EA4F46" w:rsidP="00EA4F46">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7.1: </w:t>
      </w:r>
      <w:r w:rsidRPr="007238A9">
        <w:rPr>
          <w:rFonts w:ascii="Arial" w:hAnsi="Arial" w:cs="Arial"/>
          <w:bCs/>
          <w:sz w:val="20"/>
          <w:szCs w:val="20"/>
          <w:lang w:eastAsia="pl-PL"/>
        </w:rPr>
        <w:t>Formularz informacji przedstawianych przy ubieganiu się o pomoc de minimis udzielaną na warunkach określonych w rozporządzeniu Komisji Europejskiej (UE) nr 1407/2013 z dnia 18 grudnia 2013 r. w sprawie stosowania art. 107 i 108 Traktatu o funkcjonowaniu Unii Europejskiej do pomocy de minimis (Dz. Urz. UE L Nr 352 z 24.12.2013),</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8: </w:t>
      </w:r>
      <w:r w:rsidRPr="007238A9">
        <w:rPr>
          <w:rFonts w:ascii="Arial" w:hAnsi="Arial" w:cs="Arial"/>
          <w:bCs/>
          <w:sz w:val="20"/>
          <w:szCs w:val="20"/>
          <w:lang w:eastAsia="pl-PL"/>
        </w:rPr>
        <w:t>Dokumenty rejestrowe (dotyczy spółki cywilnej oraz spółki kapitałowej w organizacji),</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mogą zostać uzupełnione na etapie przed podpisaniem umowy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7238A9" w:rsidRDefault="00EA4F46" w:rsidP="00EA4F46">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0"/>
          <w:numId w:val="53"/>
        </w:numPr>
        <w:autoSpaceDE w:val="0"/>
        <w:autoSpaceDN w:val="0"/>
        <w:adjustRightInd w:val="0"/>
        <w:spacing w:line="276" w:lineRule="auto"/>
        <w:ind w:left="1069"/>
        <w:jc w:val="both"/>
        <w:outlineLvl w:val="3"/>
        <w:rPr>
          <w:rFonts w:ascii="Arial" w:eastAsia="MyriadPro-Regular" w:hAnsi="Arial" w:cs="Arial"/>
          <w:b/>
          <w:sz w:val="20"/>
          <w:szCs w:val="20"/>
        </w:rPr>
      </w:pPr>
      <w:r w:rsidRPr="007238A9">
        <w:rPr>
          <w:rFonts w:ascii="Arial" w:hAnsi="Arial" w:cs="Arial"/>
          <w:b/>
          <w:bCs/>
          <w:sz w:val="20"/>
          <w:szCs w:val="20"/>
          <w:lang w:eastAsia="pl-PL"/>
        </w:rPr>
        <w:t>Załącznik nr 4:</w:t>
      </w:r>
      <w:r w:rsidRPr="007238A9">
        <w:rPr>
          <w:rFonts w:ascii="Arial" w:eastAsia="MyriadPro-Regular" w:hAnsi="Arial" w:cs="Arial"/>
          <w:b/>
          <w:sz w:val="20"/>
          <w:szCs w:val="20"/>
        </w:rPr>
        <w:t xml:space="preserve"> </w:t>
      </w:r>
      <w:r w:rsidRPr="007238A9">
        <w:rPr>
          <w:rFonts w:ascii="Arial" w:eastAsia="MyriadPro-Regular" w:hAnsi="Arial" w:cs="Arial"/>
          <w:sz w:val="20"/>
          <w:szCs w:val="20"/>
        </w:rPr>
        <w:t>Decyzje dotyczące warunków zabudowy i zagospodarowania terenu oraz dokumenty zezwalające na realizację inwestycji:</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4a - Decyzja o lokalizacji inwestycji celu publicznego,</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4b - Decyzja o warunkach zabudowy,</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Promesa kredytowa/leasingowa (jeśli dotyczy).</w:t>
      </w:r>
    </w:p>
    <w:p w:rsidR="00EA4F46" w:rsidRPr="007238A9" w:rsidRDefault="00EA4F46" w:rsidP="00EA4F46">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
          <w:sz w:val="20"/>
          <w:szCs w:val="20"/>
        </w:rPr>
        <w:lastRenderedPageBreak/>
        <w:t xml:space="preserve">Załącznik nr 6.6: </w:t>
      </w:r>
      <w:r w:rsidRPr="007238A9">
        <w:rPr>
          <w:rFonts w:ascii="Arial" w:eastAsia="MyriadPro-Regular" w:hAnsi="Arial" w:cs="Arial"/>
          <w:sz w:val="20"/>
          <w:szCs w:val="20"/>
        </w:rPr>
        <w:t>Pozostałe dokumenty, które zdaniem wnioskodawcy mogą mieć wpływ na całościową ocenę projektu, np. opinie, listy intencyjne;</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7238A9">
        <w:rPr>
          <w:rFonts w:ascii="Arial" w:hAnsi="Arial" w:cs="Arial"/>
          <w:color w:val="000000"/>
          <w:sz w:val="20"/>
          <w:szCs w:val="20"/>
          <w:lang w:eastAsia="pl-PL"/>
        </w:rPr>
        <w:t xml:space="preserve">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  w trakcie oceny otrzyma większą liczbę punktów oraz przyczyni się do szybszego podpisania umowy o dofinansowanie</w:t>
      </w:r>
      <w:r w:rsidRPr="007238A9">
        <w:rPr>
          <w:rFonts w:ascii="Arial" w:hAnsi="Arial" w:cs="Arial"/>
          <w:bCs/>
          <w:sz w:val="20"/>
          <w:szCs w:val="20"/>
          <w:lang w:eastAsia="pl-PL"/>
        </w:rPr>
        <w:t>.</w:t>
      </w:r>
    </w:p>
    <w:p w:rsidR="00EA4F46" w:rsidRPr="00EE1798" w:rsidRDefault="00930D3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Pr>
          <w:rFonts w:ascii="Arial" w:hAnsi="Arial" w:cs="Arial"/>
          <w:bCs/>
          <w:sz w:val="20"/>
          <w:szCs w:val="20"/>
          <w:lang w:eastAsia="pl-PL"/>
        </w:rPr>
        <w:t xml:space="preserve">W przypadku projektów, w których planowane jest nabycie </w:t>
      </w:r>
      <w:r w:rsidR="00980EAF">
        <w:rPr>
          <w:rFonts w:ascii="Arial" w:hAnsi="Arial" w:cs="Arial"/>
          <w:bCs/>
          <w:sz w:val="20"/>
          <w:szCs w:val="20"/>
          <w:lang w:eastAsia="pl-PL"/>
        </w:rPr>
        <w:t>nieruchomości</w:t>
      </w:r>
      <w:r>
        <w:rPr>
          <w:rFonts w:ascii="Arial" w:hAnsi="Arial" w:cs="Arial"/>
          <w:bCs/>
          <w:sz w:val="20"/>
          <w:szCs w:val="20"/>
          <w:lang w:eastAsia="pl-PL"/>
        </w:rPr>
        <w:t xml:space="preserve"> IZ RPO WZ dopuszcza warunkowo dostarczenie dokumentów dotyczących oddziaływania projektu na środowisko (załączniki nr 3) </w:t>
      </w:r>
      <w:r>
        <w:rPr>
          <w:rFonts w:ascii="Arial" w:hAnsi="Arial" w:cs="Arial"/>
          <w:bCs/>
          <w:color w:val="000000"/>
          <w:sz w:val="20"/>
          <w:szCs w:val="20"/>
          <w:lang w:eastAsia="pl-PL"/>
        </w:rPr>
        <w:t>oraz decyzji dotyczących warunków zabudowy i zagospodarowania terenu oraz dokumentów zezwalających na realizację in</w:t>
      </w:r>
      <w:permStart w:id="741429661" w:edGrp="everyone"/>
      <w:permEnd w:id="741429661"/>
      <w:r>
        <w:rPr>
          <w:rFonts w:ascii="Arial" w:hAnsi="Arial" w:cs="Arial"/>
          <w:bCs/>
          <w:color w:val="000000"/>
          <w:sz w:val="20"/>
          <w:szCs w:val="20"/>
          <w:lang w:eastAsia="pl-PL"/>
        </w:rPr>
        <w:t xml:space="preserve">westycji (załączniki nr 4) </w:t>
      </w:r>
      <w:r>
        <w:rPr>
          <w:rFonts w:ascii="Arial" w:hAnsi="Arial" w:cs="Arial"/>
          <w:bCs/>
          <w:color w:val="000000"/>
          <w:sz w:val="20"/>
          <w:szCs w:val="20"/>
          <w:u w:val="single"/>
          <w:lang w:eastAsia="pl-PL"/>
        </w:rPr>
        <w:t xml:space="preserve">nie później niż w </w:t>
      </w:r>
      <w:r>
        <w:rPr>
          <w:rFonts w:ascii="Arial" w:hAnsi="Arial" w:cs="Arial"/>
          <w:sz w:val="20"/>
          <w:szCs w:val="20"/>
          <w:u w:val="single"/>
        </w:rPr>
        <w:t>ciągu</w:t>
      </w:r>
      <w:r>
        <w:rPr>
          <w:rFonts w:ascii="Arial" w:hAnsi="Arial" w:cs="Arial"/>
          <w:bCs/>
          <w:color w:val="000000"/>
          <w:sz w:val="20"/>
          <w:szCs w:val="20"/>
          <w:u w:val="single"/>
          <w:lang w:eastAsia="pl-PL"/>
        </w:rPr>
        <w:t xml:space="preserve"> 12 miesięcy od podpisania umowy o dofinansowanie</w:t>
      </w:r>
      <w:r>
        <w:rPr>
          <w:rFonts w:ascii="Arial" w:hAnsi="Arial" w:cs="Arial"/>
          <w:bCs/>
          <w:color w:val="000000"/>
          <w:sz w:val="20"/>
          <w:szCs w:val="20"/>
          <w:lang w:eastAsia="pl-PL"/>
        </w:rPr>
        <w:t>.</w:t>
      </w:r>
      <w:r w:rsidR="00890A93" w:rsidRPr="00890A93">
        <w:rPr>
          <w:rFonts w:ascii="Arial" w:hAnsi="Arial" w:cs="Arial"/>
          <w:bCs/>
          <w:color w:val="000000"/>
          <w:u w:val="single"/>
        </w:rPr>
        <w:t xml:space="preserve"> </w:t>
      </w:r>
      <w:r w:rsidR="00890A93" w:rsidRPr="009A294D">
        <w:rPr>
          <w:rFonts w:ascii="Arial" w:hAnsi="Arial" w:cs="Arial"/>
          <w:bCs/>
          <w:color w:val="000000"/>
          <w:u w:val="single"/>
        </w:rPr>
        <w:t xml:space="preserve"> </w:t>
      </w:r>
      <w:r w:rsidR="00452F99" w:rsidRPr="00EE1798">
        <w:rPr>
          <w:rFonts w:ascii="Arial" w:hAnsi="Arial" w:cs="Arial"/>
          <w:bCs/>
          <w:color w:val="000000"/>
          <w:sz w:val="20"/>
          <w:szCs w:val="20"/>
          <w:u w:val="single"/>
        </w:rPr>
        <w:t xml:space="preserve">W powyższym terminie </w:t>
      </w:r>
      <w:r w:rsidR="00452F99" w:rsidRPr="00EE1798">
        <w:rPr>
          <w:rFonts w:ascii="Arial" w:eastAsiaTheme="minorHAnsi" w:hAnsi="Arial" w:cs="Arial"/>
          <w:sz w:val="20"/>
          <w:szCs w:val="20"/>
          <w:u w:val="single"/>
        </w:rPr>
        <w:t>wnioskodawca zobowiązany będzie także udokumentować prawo do dysponowania nieruchomością na cele realizacji projektu (aktualizując wniosek o dofinansowanie i przedkładając stosowne dokumenty).</w:t>
      </w:r>
      <w:r w:rsidR="00EA4F46" w:rsidRPr="00EE1798">
        <w:rPr>
          <w:rFonts w:ascii="Arial" w:hAnsi="Arial" w:cs="Arial"/>
          <w:bCs/>
          <w:color w:val="000000"/>
          <w:sz w:val="20"/>
          <w:szCs w:val="20"/>
          <w:lang w:eastAsia="pl-PL"/>
        </w:rPr>
        <w:t xml:space="preserve"> </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Cs/>
          <w:sz w:val="20"/>
          <w:szCs w:val="20"/>
        </w:rPr>
        <w:t xml:space="preserve">Kompletując dokumenty dotyczące oddziaływania projektu na środowisko (załączniki nr 3) należy posługiwać się „Zasadami dla Wnioskodawców RPO WZ 2014–2020 Ocena oddziaływania na środowisko”, które stanowią </w:t>
      </w:r>
      <w:r w:rsidR="003837FA" w:rsidRPr="005D2A61">
        <w:rPr>
          <w:rFonts w:ascii="Arial" w:eastAsia="MyriadPro-Regular" w:hAnsi="Arial" w:cs="Arial"/>
          <w:bCs/>
          <w:sz w:val="20"/>
          <w:szCs w:val="20"/>
        </w:rPr>
        <w:t>załącznik nr 6</w:t>
      </w:r>
      <w:r w:rsidRPr="007238A9">
        <w:rPr>
          <w:rFonts w:ascii="Arial" w:eastAsia="MyriadPro-Regular" w:hAnsi="Arial" w:cs="Arial"/>
          <w:bCs/>
          <w:sz w:val="20"/>
          <w:szCs w:val="20"/>
        </w:rPr>
        <w:t xml:space="preserve"> do niniejszego regulaminu.</w:t>
      </w:r>
    </w:p>
    <w:p w:rsidR="00EA4F46" w:rsidRPr="007238A9" w:rsidRDefault="00EA4F46" w:rsidP="00EA4F46">
      <w:pPr>
        <w:autoSpaceDE w:val="0"/>
        <w:autoSpaceDN w:val="0"/>
        <w:adjustRightInd w:val="0"/>
        <w:spacing w:line="276" w:lineRule="auto"/>
        <w:ind w:left="720"/>
        <w:jc w:val="both"/>
        <w:outlineLvl w:val="3"/>
        <w:rPr>
          <w:rFonts w:ascii="Arial" w:eastAsia="MyriadPro-Regular" w:hAnsi="Arial" w:cs="Arial"/>
          <w:sz w:val="20"/>
          <w:szCs w:val="20"/>
        </w:rPr>
      </w:pPr>
    </w:p>
    <w:p w:rsidR="00EA4F46" w:rsidRPr="007238A9" w:rsidRDefault="00EA4F46" w:rsidP="00EA4F46">
      <w:pPr>
        <w:pStyle w:val="Nagwek1"/>
        <w:spacing w:line="276" w:lineRule="auto"/>
      </w:pPr>
      <w:bookmarkStart w:id="47" w:name="_Toc433109693"/>
      <w:r w:rsidRPr="007238A9">
        <w:t>Rozdział 6 Termin, forma i miejsce składania wniosków o dofinansowanie</w:t>
      </w:r>
      <w:bookmarkEnd w:id="47"/>
    </w:p>
    <w:p w:rsidR="00EA4F46" w:rsidRPr="007238A9" w:rsidRDefault="00EA4F46" w:rsidP="00EA4F46">
      <w:pPr>
        <w:pStyle w:val="Nagwek2"/>
        <w:spacing w:line="276" w:lineRule="auto"/>
      </w:pPr>
      <w:bookmarkStart w:id="48" w:name="_Toc433109694"/>
      <w:r w:rsidRPr="007238A9">
        <w:t>6.1 Termin składania wniosków</w:t>
      </w:r>
      <w:bookmarkEnd w:id="48"/>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Dokumentację aplikacyjną należy złożyć do IZ RPO WZ w terminie naboru projektów, </w:t>
      </w:r>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tj. od </w:t>
      </w:r>
      <w:r w:rsidRPr="007238A9">
        <w:rPr>
          <w:rFonts w:ascii="Arial" w:hAnsi="Arial" w:cs="Arial"/>
          <w:b/>
          <w:bCs/>
          <w:sz w:val="20"/>
          <w:szCs w:val="20"/>
        </w:rPr>
        <w:t>2 listopada 2015 r</w:t>
      </w:r>
      <w:r w:rsidRPr="007238A9">
        <w:rPr>
          <w:rFonts w:ascii="Arial" w:hAnsi="Arial" w:cs="Arial"/>
          <w:bCs/>
          <w:sz w:val="20"/>
          <w:szCs w:val="20"/>
        </w:rPr>
        <w:t xml:space="preserve">. do </w:t>
      </w:r>
      <w:r w:rsidRPr="007238A9">
        <w:rPr>
          <w:rFonts w:ascii="Arial" w:hAnsi="Arial" w:cs="Arial"/>
          <w:b/>
          <w:bCs/>
          <w:sz w:val="20"/>
          <w:szCs w:val="20"/>
        </w:rPr>
        <w:t>1 lutego 2016 r.</w:t>
      </w:r>
      <w:r w:rsidRPr="007238A9">
        <w:rPr>
          <w:rFonts w:ascii="Arial" w:hAnsi="Arial" w:cs="Arial"/>
          <w:bCs/>
          <w:sz w:val="20"/>
          <w:szCs w:val="20"/>
        </w:rPr>
        <w:t xml:space="preserve"> </w:t>
      </w:r>
    </w:p>
    <w:p w:rsidR="00EA4F46" w:rsidRPr="007238A9" w:rsidRDefault="00EA4F46" w:rsidP="00EA4F46">
      <w:pPr>
        <w:spacing w:line="276" w:lineRule="auto"/>
        <w:ind w:left="641"/>
        <w:jc w:val="both"/>
        <w:rPr>
          <w:rFonts w:ascii="Arial" w:hAnsi="Arial" w:cs="Arial"/>
          <w:b/>
          <w:sz w:val="20"/>
          <w:szCs w:val="20"/>
        </w:rPr>
      </w:pPr>
    </w:p>
    <w:p w:rsidR="00EA4F46" w:rsidRPr="007238A9" w:rsidRDefault="00EA4F46" w:rsidP="00EA4F46">
      <w:pPr>
        <w:pStyle w:val="Nagwek2"/>
        <w:spacing w:line="276" w:lineRule="auto"/>
      </w:pPr>
      <w:bookmarkStart w:id="49" w:name="_Toc433109695"/>
      <w:r w:rsidRPr="007238A9">
        <w:t>6.2 Forma i miejsce składania wniosków</w:t>
      </w:r>
      <w:bookmarkEnd w:id="49"/>
    </w:p>
    <w:p w:rsidR="00EA4F46" w:rsidRPr="007238A9" w:rsidRDefault="00EA4F46" w:rsidP="00EA4F46">
      <w:pPr>
        <w:pStyle w:val="Nagwek3"/>
        <w:numPr>
          <w:ilvl w:val="0"/>
          <w:numId w:val="55"/>
        </w:numPr>
        <w:spacing w:line="276" w:lineRule="auto"/>
        <w:ind w:left="709"/>
        <w:rPr>
          <w:rFonts w:cs="Arial"/>
          <w:b/>
          <w:szCs w:val="20"/>
        </w:rPr>
      </w:pPr>
      <w:r w:rsidRPr="007238A9">
        <w:rPr>
          <w:rFonts w:cs="Arial"/>
          <w:szCs w:val="20"/>
        </w:rPr>
        <w:t xml:space="preserve">Skuteczne złożenie dokumentacji aplikacyjnej polega </w:t>
      </w:r>
      <w:r w:rsidRPr="007238A9">
        <w:rPr>
          <w:rFonts w:cs="Arial"/>
          <w:szCs w:val="20"/>
          <w:u w:val="single"/>
        </w:rPr>
        <w:t>na opublikowaniu</w:t>
      </w:r>
      <w:r w:rsidRPr="007238A9">
        <w:rPr>
          <w:rFonts w:cs="Arial"/>
          <w:szCs w:val="20"/>
        </w:rPr>
        <w:t xml:space="preserve"> wniosku </w:t>
      </w:r>
      <w:r w:rsidRPr="007238A9">
        <w:rPr>
          <w:rFonts w:cs="Arial"/>
          <w:szCs w:val="20"/>
        </w:rPr>
        <w:br/>
        <w:t xml:space="preserve">o dofinansowanie wraz z załącznikami w wersji elektronicznej w </w:t>
      </w:r>
      <w:r w:rsidRPr="005D2A61">
        <w:rPr>
          <w:rFonts w:cs="Arial"/>
          <w:szCs w:val="20"/>
        </w:rPr>
        <w:t>LSI</w:t>
      </w:r>
      <w:r w:rsidR="00F878EA" w:rsidRPr="005D2A61">
        <w:rPr>
          <w:rFonts w:cs="Arial"/>
          <w:szCs w:val="20"/>
        </w:rPr>
        <w:t>2014</w:t>
      </w:r>
      <w:r w:rsidRPr="007238A9">
        <w:rPr>
          <w:rFonts w:cs="Arial"/>
          <w:szCs w:val="20"/>
        </w:rPr>
        <w:t xml:space="preserve"> w terminie naboru projektów oraz </w:t>
      </w:r>
      <w:r w:rsidRPr="007238A9">
        <w:rPr>
          <w:rFonts w:cs="Arial"/>
          <w:szCs w:val="20"/>
          <w:u w:val="single"/>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Pr="007238A9">
        <w:rPr>
          <w:rFonts w:cs="Arial"/>
          <w:b/>
          <w:szCs w:val="20"/>
        </w:rPr>
        <w:t xml:space="preserve"> </w:t>
      </w:r>
      <w:r w:rsidRPr="007238A9">
        <w:rPr>
          <w:rFonts w:cs="Arial"/>
          <w:szCs w:val="20"/>
        </w:rPr>
        <w:t xml:space="preserve">tj. </w:t>
      </w:r>
      <w:r w:rsidRPr="007238A9">
        <w:rPr>
          <w:rFonts w:cs="Arial"/>
          <w:b/>
          <w:szCs w:val="20"/>
        </w:rPr>
        <w:t xml:space="preserve">do dnia 8 lutego 2016 r. </w:t>
      </w:r>
    </w:p>
    <w:p w:rsidR="00EA4F46" w:rsidRPr="007238A9" w:rsidRDefault="00EA4F46" w:rsidP="00EA4F46">
      <w:pPr>
        <w:pStyle w:val="Nagwek3"/>
        <w:spacing w:line="276" w:lineRule="auto"/>
        <w:ind w:left="709"/>
        <w:rPr>
          <w:rFonts w:cs="Arial"/>
          <w:szCs w:val="20"/>
        </w:rPr>
      </w:pPr>
      <w:r w:rsidRPr="007238A9">
        <w:rPr>
          <w:rFonts w:cs="Arial"/>
          <w:szCs w:val="20"/>
        </w:rPr>
        <w:t xml:space="preserve">Suma kontrolna, którą oznaczony jest pisemny wniosek o przyznanie pomocy, musi być tożsama z sumą kontrolną wniosku opublikowanego w </w:t>
      </w:r>
      <w:r w:rsidRPr="005D2A61">
        <w:rPr>
          <w:rFonts w:cs="Arial"/>
          <w:szCs w:val="20"/>
        </w:rPr>
        <w:t>LSI</w:t>
      </w:r>
      <w:r w:rsidR="00F878EA" w:rsidRPr="005D2A61">
        <w:rPr>
          <w:rFonts w:cs="Arial"/>
          <w:szCs w:val="20"/>
        </w:rPr>
        <w:t>2014</w:t>
      </w:r>
      <w:r w:rsidRPr="007238A9">
        <w:rPr>
          <w:rFonts w:cs="Arial"/>
          <w:szCs w:val="20"/>
        </w:rPr>
        <w:t>. Aby zapewnić zgodność sum kontrolnych, wydruku odpowiedniego pisemnego wniosku o przyzna</w:t>
      </w:r>
      <w:r w:rsidR="005D2A61">
        <w:rPr>
          <w:rFonts w:cs="Arial"/>
          <w:szCs w:val="20"/>
        </w:rPr>
        <w:t>n</w:t>
      </w:r>
      <w:r w:rsidRPr="007238A9">
        <w:rPr>
          <w:rFonts w:cs="Arial"/>
          <w:szCs w:val="20"/>
        </w:rPr>
        <w:t xml:space="preserve">ie pomocy należy dokonać po opublikowaniu wniosku w </w:t>
      </w:r>
      <w:r w:rsidRPr="005D2A61">
        <w:rPr>
          <w:rFonts w:cs="Arial"/>
          <w:szCs w:val="20"/>
        </w:rPr>
        <w:t>LSI</w:t>
      </w:r>
      <w:r w:rsidR="00F878EA" w:rsidRPr="005D2A61">
        <w:rPr>
          <w:rFonts w:cs="Arial"/>
          <w:szCs w:val="20"/>
        </w:rPr>
        <w:t>2014</w:t>
      </w:r>
      <w:r w:rsidRPr="007238A9">
        <w:rPr>
          <w:rFonts w:cs="Arial"/>
          <w:szCs w:val="20"/>
        </w:rPr>
        <w:t>.</w:t>
      </w:r>
    </w:p>
    <w:p w:rsidR="00EA4F46" w:rsidRPr="007238A9" w:rsidRDefault="00EA4F46" w:rsidP="00EA4F46">
      <w:pPr>
        <w:pStyle w:val="Nagwek3"/>
        <w:spacing w:line="276" w:lineRule="auto"/>
        <w:ind w:left="709"/>
        <w:rPr>
          <w:rFonts w:cs="Arial"/>
          <w:szCs w:val="20"/>
        </w:rPr>
      </w:pPr>
      <w:r w:rsidRPr="007238A9">
        <w:rPr>
          <w:rFonts w:cs="Arial"/>
          <w:szCs w:val="20"/>
        </w:rPr>
        <w:t>Pisemny wniosek o przyznanie pomocy należy dostarczyć do IZ RPO WZ na adres:</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EA4F46" w:rsidRPr="007238A9" w:rsidRDefault="00EA4F46" w:rsidP="00EA4F46">
      <w:pPr>
        <w:pStyle w:val="Nagwek3"/>
        <w:spacing w:line="276" w:lineRule="auto"/>
        <w:ind w:left="709"/>
        <w:rPr>
          <w:rFonts w:cs="Arial"/>
          <w:szCs w:val="20"/>
        </w:rPr>
      </w:pPr>
      <w:r w:rsidRPr="007238A9">
        <w:rPr>
          <w:rFonts w:cs="Arial"/>
          <w:szCs w:val="20"/>
        </w:rPr>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w:t>
      </w:r>
      <w:r w:rsidRPr="007238A9">
        <w:rPr>
          <w:rFonts w:cs="Arial"/>
          <w:szCs w:val="20"/>
        </w:rPr>
        <w:lastRenderedPageBreak/>
        <w:t xml:space="preserve">przesyłania dokumentu elektronicznego do organu administracji publicznej. W szczególności termin dostarczenia pisemnego wniosku o przyznanie pomocy uznaje się za zachowany </w:t>
      </w:r>
      <w:r w:rsidRPr="007238A9">
        <w:rPr>
          <w:rFonts w:cs="Arial"/>
          <w:szCs w:val="20"/>
        </w:rPr>
        <w:br/>
        <w:t xml:space="preserve">w przypadku nadania przesyłki w polskiej placówce pocztowej operatora wyznaczonego </w:t>
      </w:r>
      <w:r w:rsidRPr="007238A9">
        <w:rPr>
          <w:rFonts w:cs="Arial"/>
          <w:szCs w:val="20"/>
        </w:rPr>
        <w:br/>
        <w:t>w rozumieniu ustawy z dnia 23 listopada 2012 r. – Prawo pocztowe. Wówczas za datę założenia wniosku uznaje się datę stempla pocztowego.</w:t>
      </w:r>
    </w:p>
    <w:p w:rsidR="00EA4F46" w:rsidRPr="007238A9" w:rsidRDefault="00EA4F46" w:rsidP="00EA4F46">
      <w:pPr>
        <w:pStyle w:val="Nagwek3"/>
        <w:spacing w:line="276" w:lineRule="auto"/>
        <w:ind w:left="709"/>
        <w:rPr>
          <w:rFonts w:cs="Arial"/>
          <w:b/>
          <w:szCs w:val="20"/>
        </w:rPr>
      </w:pPr>
      <w:r w:rsidRPr="007238A9">
        <w:rPr>
          <w:rFonts w:cs="Arial"/>
          <w:szCs w:val="20"/>
        </w:rPr>
        <w:t xml:space="preserve">W przypadku nadania przesyłki u operatora innego niż ten, o którym mowa powyżej </w:t>
      </w:r>
      <w:r w:rsidRPr="007238A9">
        <w:rPr>
          <w:rFonts w:cs="Arial"/>
          <w:szCs w:val="20"/>
        </w:rPr>
        <w:br/>
        <w:t xml:space="preserve">(np. pocztą kurierską), </w:t>
      </w:r>
      <w:r w:rsidRPr="007238A9">
        <w:rPr>
          <w:rFonts w:cs="Arial"/>
          <w:szCs w:val="20"/>
          <w:u w:val="single"/>
        </w:rPr>
        <w:t>pisemny wniosek o przyznanie pomocy</w:t>
      </w:r>
      <w:r w:rsidRPr="007238A9">
        <w:rPr>
          <w:rFonts w:cs="Arial"/>
          <w:szCs w:val="20"/>
        </w:rPr>
        <w:t xml:space="preserve"> musi wpłynąć do IZ RPO WZ </w:t>
      </w:r>
      <w:r w:rsidRPr="007238A9">
        <w:rPr>
          <w:rFonts w:cs="Arial"/>
          <w:szCs w:val="20"/>
        </w:rPr>
        <w:br/>
        <w:t xml:space="preserve">w terminie 7 dni od dnia zakończenia naboru, tj. </w:t>
      </w:r>
      <w:r w:rsidRPr="007238A9">
        <w:rPr>
          <w:rFonts w:cs="Arial"/>
          <w:b/>
          <w:szCs w:val="20"/>
        </w:rPr>
        <w:t xml:space="preserve">do dnia 8 lutego 2016 r. </w:t>
      </w:r>
    </w:p>
    <w:p w:rsidR="00EA4F46" w:rsidRPr="007238A9" w:rsidRDefault="00EA4F46" w:rsidP="00EA4F46">
      <w:pPr>
        <w:pStyle w:val="Nagwek1"/>
        <w:spacing w:line="276" w:lineRule="auto"/>
      </w:pPr>
    </w:p>
    <w:p w:rsidR="00EA4F46" w:rsidRPr="007238A9" w:rsidRDefault="00EA4F46" w:rsidP="00EA4F46">
      <w:pPr>
        <w:pStyle w:val="Nagwek1"/>
        <w:spacing w:line="276" w:lineRule="auto"/>
      </w:pPr>
      <w:bookmarkStart w:id="50" w:name="_Toc433109696"/>
      <w:r w:rsidRPr="007238A9">
        <w:t>Rozdział 7 Procedura wyboru projektów</w:t>
      </w:r>
      <w:bookmarkEnd w:id="50"/>
    </w:p>
    <w:p w:rsidR="00EA4F46" w:rsidRPr="007238A9" w:rsidRDefault="00EA4F46" w:rsidP="00EA4F46">
      <w:pPr>
        <w:pStyle w:val="Nagwek2"/>
        <w:spacing w:line="276" w:lineRule="auto"/>
      </w:pPr>
      <w:bookmarkStart w:id="51" w:name="_Toc433109697"/>
      <w:r w:rsidRPr="007238A9">
        <w:t>7.1. Czas trwania oceny</w:t>
      </w:r>
      <w:bookmarkEnd w:id="51"/>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Orientacyjny termin rozstrzygnięcia konkursu to czerwiec 2016 r. Termin ten w uzasadnionych przypadkach może być wydłużony.</w:t>
      </w:r>
    </w:p>
    <w:p w:rsidR="00EA4F46" w:rsidRPr="007238A9" w:rsidRDefault="00EA4F46" w:rsidP="00EA4F46">
      <w:pPr>
        <w:spacing w:line="276" w:lineRule="auto"/>
      </w:pPr>
    </w:p>
    <w:p w:rsidR="00EA4F46" w:rsidRPr="007238A9" w:rsidRDefault="00EA4F46" w:rsidP="00EA4F46">
      <w:pPr>
        <w:pStyle w:val="Nagwek2"/>
        <w:spacing w:line="276" w:lineRule="auto"/>
      </w:pPr>
      <w:bookmarkStart w:id="52" w:name="_Toc433109698"/>
      <w:r w:rsidRPr="007238A9">
        <w:t>7.2. Zasady ogólne procesu wyboru projektów</w:t>
      </w:r>
      <w:bookmarkEnd w:id="52"/>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t xml:space="preserve">Złożona dokumentacja aplikacyjna podlega ocenie pod względem spełniania kryteriów wyboru projektów zatwierdzonych przez KM. Kryteria wyboru projektów stanowią </w:t>
      </w:r>
      <w:r w:rsidR="003837FA" w:rsidRPr="005D2A61">
        <w:rPr>
          <w:rFonts w:cs="Arial"/>
          <w:szCs w:val="20"/>
        </w:rPr>
        <w:t>załącznik nr 3</w:t>
      </w:r>
      <w:r w:rsidRPr="007238A9">
        <w:rPr>
          <w:rFonts w:cs="Arial"/>
          <w:szCs w:val="20"/>
        </w:rPr>
        <w:t xml:space="preserve"> </w:t>
      </w:r>
      <w:r w:rsidRPr="007238A9">
        <w:rPr>
          <w:rFonts w:cs="Arial"/>
          <w:szCs w:val="20"/>
        </w:rPr>
        <w:br/>
        <w:t xml:space="preserve">do niniejszego regulaminu. </w:t>
      </w:r>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EA4F46" w:rsidRPr="00A92BE8" w:rsidRDefault="00EA4F46" w:rsidP="00EA4F46">
      <w:pPr>
        <w:pStyle w:val="Nagwek3"/>
        <w:numPr>
          <w:ilvl w:val="0"/>
          <w:numId w:val="56"/>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545CC0" w:rsidRDefault="00EA4F46" w:rsidP="00EA4F46">
      <w:pPr>
        <w:pStyle w:val="Nagwek3"/>
        <w:numPr>
          <w:ilvl w:val="0"/>
          <w:numId w:val="56"/>
        </w:numPr>
        <w:spacing w:line="276" w:lineRule="auto"/>
        <w:ind w:left="709" w:hanging="357"/>
      </w:pPr>
      <w:r w:rsidRPr="000F705C">
        <w:rPr>
          <w:rFonts w:cs="Arial"/>
          <w:bCs/>
          <w:szCs w:val="20"/>
        </w:rPr>
        <w:t xml:space="preserve">Ocena projektów podzielona jest </w:t>
      </w:r>
      <w:r w:rsidRPr="00F123B5">
        <w:rPr>
          <w:rFonts w:cs="Arial"/>
          <w:bCs/>
          <w:szCs w:val="20"/>
        </w:rPr>
        <w:t xml:space="preserve">na trzy części (patrz </w:t>
      </w:r>
      <w:r w:rsidRPr="00F123B5">
        <w:rPr>
          <w:rFonts w:cs="Arial"/>
          <w:b/>
          <w:bCs/>
          <w:szCs w:val="20"/>
        </w:rPr>
        <w:t>Schemat nr 1)</w:t>
      </w:r>
      <w:r w:rsidRPr="00F123B5">
        <w:rPr>
          <w:rFonts w:cs="Arial"/>
          <w:bCs/>
          <w:szCs w:val="20"/>
        </w:rPr>
        <w:t>: ocenę wstępną, ocenę merytoryczną I stopnia oraz ocenę merytoryczną II stopnia. Warunkiem przekazania projektu do kolejnej części oceny jest spełnienie</w:t>
      </w:r>
      <w:r w:rsidRPr="000F705C">
        <w:rPr>
          <w:rFonts w:cs="Arial"/>
          <w:bCs/>
          <w:szCs w:val="20"/>
        </w:rPr>
        <w:t xml:space="preserve"> wszystkich kryteriów wyboru w ramach </w:t>
      </w:r>
      <w:r>
        <w:rPr>
          <w:rFonts w:cs="Arial"/>
          <w:bCs/>
          <w:szCs w:val="20"/>
        </w:rPr>
        <w:t>poprzedniej</w:t>
      </w:r>
      <w:r w:rsidRPr="000F705C">
        <w:rPr>
          <w:rFonts w:cs="Arial"/>
          <w:bCs/>
          <w:szCs w:val="20"/>
        </w:rPr>
        <w:t xml:space="preserve"> części oceny. </w:t>
      </w:r>
    </w:p>
    <w:p w:rsidR="00EA4F46" w:rsidRDefault="00EA4F46" w:rsidP="00EA4F46">
      <w:pPr>
        <w:pStyle w:val="Nagwek3"/>
        <w:numPr>
          <w:ilvl w:val="0"/>
          <w:numId w:val="0"/>
        </w:numPr>
        <w:spacing w:line="276" w:lineRule="auto"/>
        <w:ind w:left="709"/>
        <w:rPr>
          <w:rFonts w:cs="Arial"/>
          <w:bCs/>
          <w:szCs w:val="20"/>
        </w:rPr>
      </w:pPr>
      <w:r w:rsidRPr="000F705C">
        <w:rPr>
          <w:rFonts w:cs="Arial"/>
          <w:bCs/>
          <w:szCs w:val="20"/>
        </w:rPr>
        <w:t xml:space="preserve">Przyporządkowanie kryterium do poszczególnych części obrazuje poniższa Tabela nr 1. </w:t>
      </w:r>
    </w:p>
    <w:p w:rsidR="00EA4F46" w:rsidRDefault="00EA4F46" w:rsidP="00EA4F46"/>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5"/>
        <w:gridCol w:w="3694"/>
        <w:gridCol w:w="1684"/>
        <w:gridCol w:w="1922"/>
      </w:tblGrid>
      <w:tr w:rsidR="00EA4F46" w:rsidRPr="00A92BE8" w:rsidTr="004E5965">
        <w:trPr>
          <w:trHeight w:val="428"/>
        </w:trPr>
        <w:tc>
          <w:tcPr>
            <w:tcW w:w="1515"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Pr>
                <w:rFonts w:ascii="Arial" w:hAnsi="Arial" w:cs="Arial"/>
                <w:b/>
                <w:bCs/>
                <w:color w:val="000000"/>
                <w:sz w:val="20"/>
                <w:szCs w:val="20"/>
              </w:rPr>
              <w:t xml:space="preserve"> OCENA</w:t>
            </w:r>
          </w:p>
        </w:tc>
        <w:tc>
          <w:tcPr>
            <w:tcW w:w="3694" w:type="dxa"/>
            <w:shd w:val="clear" w:color="auto" w:fill="4BACC6"/>
            <w:vAlign w:val="center"/>
          </w:tcPr>
          <w:p w:rsidR="00EA4F46" w:rsidRPr="00A92BE8" w:rsidRDefault="00EA4F46" w:rsidP="004E5965">
            <w:pPr>
              <w:spacing w:line="240" w:lineRule="auto"/>
              <w:jc w:val="center"/>
              <w:rPr>
                <w:rFonts w:ascii="Arial" w:hAnsi="Arial" w:cs="Arial"/>
                <w:b/>
                <w:bCs/>
                <w:color w:val="000000"/>
                <w:sz w:val="20"/>
                <w:szCs w:val="20"/>
              </w:rPr>
            </w:pPr>
            <w:r w:rsidRPr="00A92BE8">
              <w:rPr>
                <w:rFonts w:ascii="Arial" w:hAnsi="Arial" w:cs="Arial"/>
                <w:b/>
                <w:bCs/>
                <w:color w:val="000000"/>
                <w:sz w:val="20"/>
                <w:szCs w:val="20"/>
              </w:rPr>
              <w:t>KRYTERIUM</w:t>
            </w:r>
          </w:p>
        </w:tc>
        <w:tc>
          <w:tcPr>
            <w:tcW w:w="1684"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PŁASZCZYZNA</w:t>
            </w:r>
          </w:p>
        </w:tc>
        <w:tc>
          <w:tcPr>
            <w:tcW w:w="1922"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OCENIAJĄCY</w:t>
            </w: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1.2 Zgodność z typami projektów</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1.4 Zgodność obszaru realizacji projektu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1.5 Terminowość złożenia wniosku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EA4F46">
            <w:pPr>
              <w:numPr>
                <w:ilvl w:val="1"/>
                <w:numId w:val="80"/>
              </w:numPr>
              <w:spacing w:line="240" w:lineRule="auto"/>
              <w:ind w:left="280" w:hanging="280"/>
              <w:rPr>
                <w:rFonts w:ascii="Arial" w:hAnsi="Arial" w:cs="Arial"/>
                <w:sz w:val="16"/>
                <w:szCs w:val="16"/>
              </w:rPr>
            </w:pPr>
            <w:r w:rsidRPr="00A92BE8">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1.7 Kwalifikowalność beneficjenta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Pr>
                <w:rFonts w:ascii="Arial" w:hAnsi="Arial" w:cs="Arial"/>
                <w:sz w:val="16"/>
                <w:szCs w:val="16"/>
              </w:rPr>
              <w:t xml:space="preserve">1.9 Kwalifikowalność </w:t>
            </w:r>
            <w:r w:rsidRPr="00A92BE8">
              <w:rPr>
                <w:rFonts w:ascii="Arial" w:hAnsi="Arial" w:cs="Arial"/>
                <w:sz w:val="16"/>
                <w:szCs w:val="16"/>
              </w:rPr>
              <w:t xml:space="preserve">projektu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administracyjności </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2.3 Spójność wniosku i załączników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 stopnia</w:t>
            </w: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1.10 Gotowość do uruchomienia funkcjonowania infrastruktury po zakończeniu projektu</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2.4 Zgodność z kwalifikowalnością wydatków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2.5 Intensywność wsparcia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2.6 Prawidłowość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2.7 Poprawność okresu realizacji</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3.3 Zdolność operacyjna</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1.3 Zasadność realizacji projektu</w:t>
            </w:r>
          </w:p>
        </w:tc>
        <w:tc>
          <w:tcPr>
            <w:tcW w:w="168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rPr>
                <w:rFonts w:ascii="Arial" w:hAnsi="Arial" w:cs="Arial"/>
                <w:bCs/>
                <w:sz w:val="16"/>
                <w:szCs w:val="16"/>
              </w:rPr>
            </w:pPr>
          </w:p>
          <w:p w:rsidR="00EA4F46" w:rsidRPr="00A92BE8" w:rsidRDefault="00EA4F46" w:rsidP="004E5965">
            <w:pPr>
              <w:spacing w:line="240" w:lineRule="auto"/>
              <w:jc w:val="center"/>
              <w:rPr>
                <w:rFonts w:ascii="Arial" w:hAnsi="Arial" w:cs="Arial"/>
                <w:sz w:val="16"/>
                <w:szCs w:val="16"/>
              </w:rPr>
            </w:pPr>
            <w:r w:rsidRPr="00A92BE8">
              <w:rPr>
                <w:rFonts w:ascii="Arial" w:hAnsi="Arial" w:cs="Arial"/>
                <w:bCs/>
                <w:sz w:val="16"/>
                <w:szCs w:val="16"/>
              </w:rPr>
              <w:t>Pracownik/Ekspert</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3.2 Zdolność finansowa</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3.4 Wykonalność techniczna/technologiczna</w:t>
            </w:r>
          </w:p>
        </w:tc>
        <w:tc>
          <w:tcPr>
            <w:tcW w:w="1684" w:type="dxa"/>
            <w:tcBorders>
              <w:top w:val="single" w:sz="8" w:space="0" w:color="4BACC6"/>
              <w:bottom w:val="single" w:sz="8" w:space="0" w:color="4BACC6"/>
            </w:tcBorders>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3.5 Opłacalność realizacji projektu</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Ekspert</w:t>
            </w: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4.2 Skuteczność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4.4 Użyteczność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bl>
    <w:p w:rsidR="00EA4F46" w:rsidRDefault="00EA4F46" w:rsidP="00EA4F46">
      <w:pPr>
        <w:spacing w:line="240" w:lineRule="auto"/>
        <w:ind w:left="709"/>
        <w:jc w:val="both"/>
        <w:rPr>
          <w:rFonts w:ascii="Arial" w:hAnsi="Arial" w:cs="Arial"/>
          <w:bCs/>
          <w:sz w:val="20"/>
          <w:szCs w:val="20"/>
        </w:rPr>
      </w:pPr>
    </w:p>
    <w:p w:rsidR="00EA4F46" w:rsidRPr="00666AF9" w:rsidRDefault="00EA4F46" w:rsidP="00EA4F46">
      <w:pPr>
        <w:numPr>
          <w:ilvl w:val="0"/>
          <w:numId w:val="56"/>
        </w:numPr>
        <w:spacing w:line="276" w:lineRule="auto"/>
        <w:ind w:left="709" w:hanging="357"/>
        <w:jc w:val="both"/>
        <w:rPr>
          <w:rFonts w:ascii="Arial" w:hAnsi="Arial" w:cs="Arial"/>
          <w:bCs/>
          <w:sz w:val="20"/>
          <w:szCs w:val="20"/>
        </w:rPr>
      </w:pPr>
      <w:r w:rsidRPr="00A92BE8">
        <w:rPr>
          <w:rFonts w:ascii="Arial" w:hAnsi="Arial" w:cs="Arial"/>
          <w:bCs/>
          <w:sz w:val="20"/>
          <w:szCs w:val="20"/>
        </w:rPr>
        <w:t xml:space="preserve">Wnioskodawcy przysługuje prawo do wycofania dokumentacji aplikacyjnej zarówno w trakcie naboru wniosków, </w:t>
      </w:r>
      <w:r w:rsidRPr="00F123B5">
        <w:rPr>
          <w:rFonts w:ascii="Arial" w:hAnsi="Arial" w:cs="Arial"/>
          <w:bCs/>
          <w:sz w:val="20"/>
          <w:szCs w:val="20"/>
        </w:rPr>
        <w:t>jak i w trakcie oceny</w:t>
      </w:r>
      <w:r w:rsidRPr="00A92BE8">
        <w:rPr>
          <w:rFonts w:ascii="Arial" w:hAnsi="Arial" w:cs="Arial"/>
          <w:bCs/>
          <w:sz w:val="20"/>
          <w:szCs w:val="20"/>
        </w:rPr>
        <w:t xml:space="preserve"> i jest traktowane jako rezygnacja z ubiegania się </w:t>
      </w:r>
      <w:r>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 xml:space="preserve">Informacja o wycofaniu dokumentacji musi zostać przekazana </w:t>
      </w:r>
      <w:r w:rsidRPr="00A92BE8">
        <w:rPr>
          <w:rFonts w:ascii="Arial" w:hAnsi="Arial" w:cs="Arial"/>
          <w:sz w:val="20"/>
          <w:szCs w:val="20"/>
        </w:rPr>
        <w:br/>
        <w:t>na piśmie do IZ RPO WZ, która niezwłocznie na piśmie potwierdza wycofanie projektu.</w:t>
      </w:r>
    </w:p>
    <w:p w:rsidR="00EA4F46" w:rsidRDefault="00EA4F46" w:rsidP="00EA4F46">
      <w:pPr>
        <w:spacing w:line="276" w:lineRule="auto"/>
        <w:jc w:val="both"/>
        <w:rPr>
          <w:rFonts w:ascii="Arial" w:hAnsi="Arial" w:cs="Arial"/>
          <w:sz w:val="20"/>
          <w:szCs w:val="20"/>
        </w:rPr>
      </w:pPr>
    </w:p>
    <w:p w:rsidR="00EA4F46" w:rsidRDefault="00EA4F46" w:rsidP="00EA4F46">
      <w:pPr>
        <w:spacing w:line="276" w:lineRule="auto"/>
        <w:jc w:val="both"/>
        <w:rPr>
          <w:rFonts w:ascii="Arial" w:hAnsi="Arial" w:cs="Arial"/>
          <w:sz w:val="20"/>
          <w:szCs w:val="20"/>
        </w:rPr>
      </w:pPr>
    </w:p>
    <w:p w:rsidR="00EA4F46" w:rsidRDefault="00EA4F46"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C96302" w:rsidRDefault="00C96302" w:rsidP="00EA4F46">
      <w:pPr>
        <w:spacing w:line="240" w:lineRule="auto"/>
        <w:jc w:val="both"/>
        <w:rPr>
          <w:rFonts w:ascii="Arial" w:hAnsi="Arial" w:cs="Arial"/>
          <w:sz w:val="20"/>
          <w:szCs w:val="20"/>
        </w:rPr>
      </w:pPr>
    </w:p>
    <w:p w:rsidR="00EA4F46" w:rsidRPr="00A92BE8" w:rsidRDefault="00EA4F46" w:rsidP="00EA4F46">
      <w:pPr>
        <w:tabs>
          <w:tab w:val="left" w:pos="1498"/>
        </w:tabs>
        <w:spacing w:line="240" w:lineRule="auto"/>
        <w:ind w:left="426"/>
        <w:rPr>
          <w:rFonts w:ascii="Arial" w:hAnsi="Arial" w:cs="Arial"/>
          <w:sz w:val="20"/>
          <w:szCs w:val="20"/>
        </w:rPr>
      </w:pPr>
      <w:r w:rsidRPr="00A92BE8">
        <w:rPr>
          <w:rFonts w:ascii="Arial" w:hAnsi="Arial" w:cs="Arial"/>
          <w:b/>
          <w:sz w:val="20"/>
          <w:szCs w:val="20"/>
        </w:rPr>
        <w:t>Schemat nr 1</w:t>
      </w:r>
      <w:r w:rsidRPr="00A92BE8">
        <w:rPr>
          <w:rFonts w:ascii="Arial" w:hAnsi="Arial" w:cs="Arial"/>
          <w:sz w:val="20"/>
          <w:szCs w:val="20"/>
        </w:rPr>
        <w:t xml:space="preserve"> – Procedura wyboru projektów konkursowych</w:t>
      </w:r>
    </w:p>
    <w:permStart w:id="1354502216" w:edGrp="everyone"/>
    <w:permStart w:id="1015315218" w:edGrp="everyone"/>
    <w:permStart w:id="364073199" w:edGrp="everyone"/>
    <w:permStart w:id="775490961" w:edGrp="everyone"/>
    <w:permEnd w:id="1354502216"/>
    <w:permEnd w:id="1015315218"/>
    <w:permEnd w:id="364073199"/>
    <w:permEnd w:id="775490961"/>
    <w:p w:rsidR="00EA4F46" w:rsidRPr="00A92BE8" w:rsidRDefault="004627E5" w:rsidP="00EA4F46">
      <w:pPr>
        <w:tabs>
          <w:tab w:val="left" w:pos="1498"/>
        </w:tabs>
        <w:spacing w:line="240" w:lineRule="auto"/>
        <w:rPr>
          <w:rFonts w:ascii="Arial" w:hAnsi="Arial" w:cs="Arial"/>
          <w:sz w:val="20"/>
          <w:szCs w:val="20"/>
        </w:rPr>
      </w:pPr>
      <w:r>
        <w:rPr>
          <w:rFonts w:ascii="Arial" w:hAnsi="Arial" w:cs="Arial"/>
          <w:noProof/>
          <w:sz w:val="20"/>
          <w:szCs w:val="20"/>
          <w:lang w:eastAsia="pl-PL"/>
        </w:rPr>
      </w:r>
      <w:r>
        <w:rPr>
          <w:rFonts w:ascii="Arial" w:hAnsi="Arial" w:cs="Arial"/>
          <w:noProof/>
          <w:sz w:val="20"/>
          <w:szCs w:val="20"/>
          <w:lang w:eastAsia="pl-PL"/>
        </w:rPr>
        <w:pict>
          <v:group id="Grupa 3" o:spid="_x0000_s1026" style="width:508pt;height:522.15pt;mso-position-horizontal-relative:char;mso-position-vertical-relative:line" coordorigin="430,1897" coordsize="10756,13649">
            <v:rect id="Prostokąt 1" o:spid="_x0000_s1027"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3047C9" w:rsidRPr="000B478F" w:rsidRDefault="003047C9" w:rsidP="00EA4F46">
                    <w:pPr>
                      <w:spacing w:line="240" w:lineRule="auto"/>
                      <w:jc w:val="center"/>
                      <w:rPr>
                        <w:color w:val="0D0D0D"/>
                        <w:sz w:val="16"/>
                        <w:szCs w:val="16"/>
                      </w:rPr>
                    </w:pPr>
                    <w:r w:rsidRPr="000B478F">
                      <w:rPr>
                        <w:color w:val="0D0D0D"/>
                        <w:sz w:val="16"/>
                        <w:szCs w:val="16"/>
                      </w:rPr>
                      <w:t>Złożenie dokumentacji aplikacyjnej</w:t>
                    </w:r>
                  </w:p>
                  <w:p w:rsidR="003047C9" w:rsidRDefault="003047C9" w:rsidP="00EA4F46">
                    <w:pPr>
                      <w:spacing w:line="240" w:lineRule="auto"/>
                      <w:jc w:val="center"/>
                    </w:pPr>
                  </w:p>
                </w:txbxContent>
              </v:textbox>
            </v:rect>
            <v:rect id="Prostokąt 5" o:spid="_x0000_s1028"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3047C9" w:rsidRPr="000B478F" w:rsidRDefault="003047C9" w:rsidP="00EA4F46">
                    <w:pPr>
                      <w:jc w:val="center"/>
                      <w:rPr>
                        <w:color w:val="0D0D0D"/>
                        <w:sz w:val="16"/>
                        <w:szCs w:val="16"/>
                      </w:rPr>
                    </w:pPr>
                    <w:r w:rsidRPr="000B478F">
                      <w:rPr>
                        <w:color w:val="0D0D0D"/>
                        <w:sz w:val="16"/>
                        <w:szCs w:val="16"/>
                      </w:rPr>
                      <w:t xml:space="preserve">Ocena wstępna </w:t>
                    </w:r>
                  </w:p>
                  <w:p w:rsidR="003047C9" w:rsidRDefault="003047C9" w:rsidP="00EA4F46">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29"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3047C9" w:rsidRDefault="003047C9" w:rsidP="00EA4F46">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0"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3047C9" w:rsidRDefault="003047C9" w:rsidP="00EA4F46">
                    <w:pPr>
                      <w:jc w:val="center"/>
                    </w:pPr>
                    <w:r w:rsidRPr="000B478F">
                      <w:rPr>
                        <w:color w:val="0D0D0D"/>
                        <w:sz w:val="16"/>
                        <w:szCs w:val="16"/>
                      </w:rPr>
                      <w:t xml:space="preserve">wynik negatywny </w:t>
                    </w:r>
                  </w:p>
                </w:txbxContent>
              </v:textbox>
            </v:rect>
            <v:rect id="Prostokąt 11" o:spid="_x0000_s1031"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3047C9" w:rsidRPr="000B478F" w:rsidRDefault="003047C9" w:rsidP="00EA4F46">
                    <w:pPr>
                      <w:jc w:val="center"/>
                      <w:rPr>
                        <w:color w:val="0D0D0D"/>
                        <w:sz w:val="16"/>
                        <w:szCs w:val="16"/>
                      </w:rPr>
                    </w:pPr>
                    <w:r w:rsidRPr="000B478F">
                      <w:rPr>
                        <w:color w:val="0D0D0D"/>
                        <w:sz w:val="16"/>
                        <w:szCs w:val="16"/>
                      </w:rPr>
                      <w:t>wynik pozytywny</w:t>
                    </w:r>
                  </w:p>
                  <w:p w:rsidR="003047C9" w:rsidRDefault="003047C9" w:rsidP="00EA4F46">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5233;top:1897;width:3546;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6cEA&#10;AADaAAAADwAAAGRycy9kb3ducmV2LnhtbERPz2vCMBS+C/sfwhvsZlMVZHRGkW2iyHawHfX6aJ5t&#10;WfNSkth2//1yGOz48f3e7CbTiYGcby0rWCQpCOLK6pZrBV/FYf4MwgdkjZ1lUvBDHnbbh9kGM21H&#10;vtCQh1rEEPYZKmhC6DMpfdWQQZ/YnjhyN+sMhghdLbXDMYabTi7TdC0NthwbGuzptaHqO78bBcfF&#10;3b0vTx9vLZV58Xk7rMr0fFXq6XHav4AINIV/8Z/7pB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HOnBAAAA2gAAAA8AAAAAAAAAAAAAAAAAmAIAAGRycy9kb3du&#10;cmV2LnhtbFBLBQYAAAAABAAEAPUAAACGAwAAAAA=&#10;" adj="7788" fillcolor="#9ab5e4" strokecolor="#243f60" strokeweight="1pt">
              <v:fill color2="#e1e8f5" colors="0 #9ab5e4;24248f #c2d1ed;1 #e1e8f5" focus="100%" type="gradient">
                <o:fill v:ext="view" type="gradientUnscaled"/>
              </v:fill>
              <v:textbox>
                <w:txbxContent>
                  <w:p w:rsidR="003047C9" w:rsidRPr="0092681D" w:rsidRDefault="003047C9" w:rsidP="00EA4F46">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047C9" w:rsidRPr="0092681D" w:rsidRDefault="003047C9" w:rsidP="00EA4F46">
                    <w:pPr>
                      <w:spacing w:line="312" w:lineRule="auto"/>
                      <w:ind w:left="425"/>
                      <w:rPr>
                        <w:color w:val="0D0D0D"/>
                        <w:sz w:val="14"/>
                        <w:szCs w:val="14"/>
                      </w:rPr>
                    </w:pPr>
                    <w:r w:rsidRPr="0092681D">
                      <w:rPr>
                        <w:color w:val="0D0D0D"/>
                        <w:sz w:val="14"/>
                        <w:szCs w:val="14"/>
                      </w:rPr>
                      <w:t>- administracyjności</w:t>
                    </w:r>
                  </w:p>
                  <w:p w:rsidR="003047C9" w:rsidRPr="0092681D" w:rsidRDefault="003047C9" w:rsidP="00EA4F46">
                    <w:pPr>
                      <w:spacing w:line="312" w:lineRule="auto"/>
                      <w:ind w:left="425"/>
                      <w:rPr>
                        <w:color w:val="0D0D0D"/>
                        <w:sz w:val="14"/>
                        <w:szCs w:val="14"/>
                      </w:rPr>
                    </w:pPr>
                    <w:r w:rsidRPr="0092681D">
                      <w:rPr>
                        <w:color w:val="0D0D0D"/>
                        <w:sz w:val="14"/>
                        <w:szCs w:val="14"/>
                      </w:rPr>
                      <w:t>- błędy formalne i oczywiste omyłki</w:t>
                    </w:r>
                  </w:p>
                  <w:p w:rsidR="003047C9" w:rsidRPr="0092681D" w:rsidRDefault="003047C9" w:rsidP="00EA4F46">
                    <w:pPr>
                      <w:jc w:val="center"/>
                      <w:rPr>
                        <w:sz w:val="14"/>
                        <w:szCs w:val="14"/>
                      </w:rPr>
                    </w:pPr>
                  </w:p>
                </w:txbxContent>
              </v:textbox>
            </v:shape>
            <v:rect id="Prostokąt 14" o:spid="_x0000_s1033"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3047C9" w:rsidRDefault="003047C9" w:rsidP="00EA4F46">
                    <w:pPr>
                      <w:jc w:val="center"/>
                    </w:pPr>
                    <w:r w:rsidRPr="000B478F">
                      <w:rPr>
                        <w:color w:val="0D0D0D"/>
                        <w:sz w:val="16"/>
                        <w:szCs w:val="16"/>
                      </w:rPr>
                      <w:t>wynik pozytywny</w:t>
                    </w:r>
                  </w:p>
                </w:txbxContent>
              </v:textbox>
            </v:rect>
            <v:rect id="Prostokąt 16" o:spid="_x0000_s1034"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3047C9" w:rsidRDefault="003047C9" w:rsidP="00EA4F46">
                    <w:pPr>
                      <w:jc w:val="center"/>
                      <w:rPr>
                        <w:color w:val="0D0D0D"/>
                        <w:sz w:val="16"/>
                        <w:szCs w:val="16"/>
                      </w:rPr>
                    </w:pPr>
                  </w:p>
                  <w:p w:rsidR="003047C9" w:rsidRPr="000B478F" w:rsidRDefault="003047C9" w:rsidP="00EA4F46">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v:textbox>
            </v:rect>
            <v:rect id="Prostokąt 17" o:spid="_x0000_s1035"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3047C9" w:rsidRDefault="003047C9" w:rsidP="00EA4F46">
                    <w:pPr>
                      <w:jc w:val="center"/>
                    </w:pPr>
                    <w:r w:rsidRPr="000B478F">
                      <w:rPr>
                        <w:b/>
                        <w:color w:val="0D0D0D"/>
                        <w:sz w:val="16"/>
                        <w:szCs w:val="16"/>
                        <w:u w:val="single"/>
                      </w:rPr>
                      <w:t>Ocena pozytywna</w:t>
                    </w:r>
                  </w:p>
                </w:txbxContent>
              </v:textbox>
            </v:rect>
            <v:shape id="Strzałka w lewo 18" o:spid="_x0000_s1036" type="#_x0000_t66" style="position:absolute;left:7680;top:5689;width:2998;height: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3047C9" w:rsidRPr="0092681D" w:rsidRDefault="003047C9" w:rsidP="00EA4F46">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047C9" w:rsidRPr="0092681D" w:rsidRDefault="003047C9" w:rsidP="00EA4F46">
                    <w:pPr>
                      <w:spacing w:line="312" w:lineRule="auto"/>
                      <w:ind w:left="426"/>
                      <w:rPr>
                        <w:color w:val="0D0D0D"/>
                        <w:sz w:val="14"/>
                        <w:szCs w:val="14"/>
                      </w:rPr>
                    </w:pPr>
                    <w:r w:rsidRPr="0092681D">
                      <w:rPr>
                        <w:color w:val="0D0D0D"/>
                        <w:sz w:val="14"/>
                        <w:szCs w:val="14"/>
                      </w:rPr>
                      <w:t>- administracyjności</w:t>
                    </w:r>
                  </w:p>
                  <w:p w:rsidR="003047C9" w:rsidRPr="0092681D" w:rsidRDefault="003047C9" w:rsidP="00EA4F46">
                    <w:pPr>
                      <w:spacing w:line="312" w:lineRule="auto"/>
                      <w:ind w:left="426"/>
                      <w:rPr>
                        <w:color w:val="0D0D0D"/>
                        <w:sz w:val="14"/>
                        <w:szCs w:val="14"/>
                      </w:rPr>
                    </w:pPr>
                    <w:r w:rsidRPr="0092681D">
                      <w:rPr>
                        <w:color w:val="0D0D0D"/>
                        <w:sz w:val="14"/>
                        <w:szCs w:val="14"/>
                      </w:rPr>
                      <w:t>- wykonalności</w:t>
                    </w:r>
                  </w:p>
                  <w:p w:rsidR="003047C9" w:rsidRPr="0092681D" w:rsidRDefault="003047C9" w:rsidP="00EA4F46">
                    <w:pPr>
                      <w:spacing w:line="312" w:lineRule="auto"/>
                      <w:jc w:val="center"/>
                      <w:rPr>
                        <w:sz w:val="14"/>
                        <w:szCs w:val="14"/>
                      </w:rPr>
                    </w:pPr>
                  </w:p>
                </w:txbxContent>
              </v:textbox>
            </v:shape>
            <v:shape id="Strzałka w lewo 19" o:spid="_x0000_s1037" type="#_x0000_t66" style="position:absolute;left:8919;top:9737;width:22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eZcMA&#10;AADbAAAADwAAAGRycy9kb3ducmV2LnhtbERPTWvCQBC9F/wPywi91Y2mxBJdpRSE0ktaLYi3ITsm&#10;wezskt0m0V/fLRS8zeN9zno7mlb01PnGsoL5LAFBXFrdcKXg+7B7egHhA7LG1jIpuJKH7WbysMZc&#10;24G/qN+HSsQQ9jkqqENwuZS+rMmgn1lHHLmz7QyGCLtK6g6HGG5auUiSTBpsODbU6OitpvKy/zEK&#10;drhMs0+6uefT4mMoyuZ4ccVRqcfp+LoCEWgMd/G/+13H+S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eZcMAAADbAAAADwAAAAAAAAAAAAAAAACYAgAAZHJzL2Rv&#10;d25yZXYueG1sUEsFBgAAAAAEAAQA9QAAAIgDAAAAAA==&#10;" adj="8390" fillcolor="#9ab5e4" strokecolor="#385d8a" strokeweight="1pt">
              <v:fill color2="#e1e8f5" colors="0 #9ab5e4;24248f #c2d1ed;1 #e1e8f5" focus="100%" type="gradient">
                <o:fill v:ext="view" type="gradientUnscaled"/>
              </v:fill>
              <v:textbox>
                <w:txbxContent>
                  <w:p w:rsidR="003047C9" w:rsidRPr="0092681D" w:rsidRDefault="003047C9" w:rsidP="00EA4F46">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3047C9" w:rsidRPr="0092681D" w:rsidRDefault="003047C9" w:rsidP="00EA4F46">
                    <w:pPr>
                      <w:spacing w:line="240" w:lineRule="auto"/>
                      <w:jc w:val="center"/>
                      <w:rPr>
                        <w:sz w:val="14"/>
                        <w:szCs w:val="14"/>
                      </w:rPr>
                    </w:pPr>
                  </w:p>
                </w:txbxContent>
              </v:textbox>
            </v:shape>
            <v:rect id="Prostokąt 22" o:spid="_x0000_s1038"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3047C9" w:rsidRDefault="003047C9" w:rsidP="00EA4F46">
                    <w:pPr>
                      <w:jc w:val="center"/>
                    </w:pPr>
                    <w:r w:rsidRPr="000B478F">
                      <w:rPr>
                        <w:color w:val="0D0D0D"/>
                        <w:sz w:val="16"/>
                        <w:szCs w:val="16"/>
                      </w:rPr>
                      <w:t>protest</w:t>
                    </w:r>
                  </w:p>
                </w:txbxContent>
              </v:textbox>
            </v:rect>
            <v:shapetype id="_x0000_t32" coordsize="21600,21600" o:spt="32" o:oned="t" path="m,l21600,21600e" filled="f">
              <v:path arrowok="t" fillok="f" o:connecttype="none"/>
              <o:lock v:ext="edit" shapetype="t"/>
            </v:shapetype>
            <v:shape id="Łącznik prosty ze strzałką 23" o:spid="_x0000_s1039"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0"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1"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2"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3"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4"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5"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6"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7"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Łącznik prosty ze strzałką 35" o:spid="_x0000_s1048"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49"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3047C9" w:rsidRDefault="003047C9" w:rsidP="00EA4F46">
                    <w:pPr>
                      <w:jc w:val="center"/>
                      <w:rPr>
                        <w:sz w:val="16"/>
                        <w:szCs w:val="16"/>
                      </w:rPr>
                    </w:pPr>
                    <w:r w:rsidRPr="00237622">
                      <w:rPr>
                        <w:sz w:val="16"/>
                        <w:szCs w:val="16"/>
                      </w:rPr>
                      <w:t xml:space="preserve">bez </w:t>
                    </w:r>
                    <w:r>
                      <w:rPr>
                        <w:sz w:val="16"/>
                        <w:szCs w:val="16"/>
                      </w:rPr>
                      <w:t>rozpatr</w:t>
                    </w:r>
                    <w:r w:rsidRPr="00237622">
                      <w:rPr>
                        <w:sz w:val="16"/>
                        <w:szCs w:val="16"/>
                      </w:rPr>
                      <w:t>zenia</w:t>
                    </w:r>
                  </w:p>
                  <w:p w:rsidR="003047C9" w:rsidRDefault="003047C9" w:rsidP="00EA4F46">
                    <w:pPr>
                      <w:jc w:val="center"/>
                    </w:pPr>
                    <w:r w:rsidRPr="000B478F">
                      <w:rPr>
                        <w:color w:val="0D0D0D"/>
                        <w:sz w:val="16"/>
                        <w:szCs w:val="16"/>
                      </w:rPr>
                      <w:br/>
                    </w:r>
                  </w:p>
                </w:txbxContent>
              </v:textbox>
            </v:rect>
            <v:rect id="Prostokąt 10" o:spid="_x0000_s1050"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3047C9" w:rsidRPr="00237622" w:rsidRDefault="003047C9" w:rsidP="00EA4F46">
                    <w:pPr>
                      <w:jc w:val="center"/>
                      <w:rPr>
                        <w:sz w:val="16"/>
                        <w:szCs w:val="16"/>
                      </w:rPr>
                    </w:pPr>
                    <w:r>
                      <w:rPr>
                        <w:sz w:val="16"/>
                        <w:szCs w:val="16"/>
                      </w:rPr>
                      <w:t>p</w:t>
                    </w:r>
                    <w:r w:rsidRPr="00237622">
                      <w:rPr>
                        <w:sz w:val="16"/>
                        <w:szCs w:val="16"/>
                      </w:rPr>
                      <w:t>rotest</w:t>
                    </w:r>
                  </w:p>
                </w:txbxContent>
              </v:textbox>
            </v:rect>
            <v:rect id="Prostokąt 13" o:spid="_x0000_s1051"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3047C9" w:rsidRDefault="003047C9" w:rsidP="00EA4F46">
                    <w:pPr>
                      <w:jc w:val="center"/>
                    </w:pPr>
                    <w:r w:rsidRPr="000B478F">
                      <w:rPr>
                        <w:color w:val="0D0D0D"/>
                        <w:sz w:val="16"/>
                        <w:szCs w:val="16"/>
                      </w:rPr>
                      <w:t>wynik negatywny</w:t>
                    </w:r>
                  </w:p>
                </w:txbxContent>
              </v:textbox>
            </v:rect>
            <v:shape id="Łącznik prosty ze strzałką 6" o:spid="_x0000_s1052" type="#_x0000_t32" style="position:absolute;left:3442;top:13020;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hY8EAAADbAAAADwAAAGRycy9kb3ducmV2LnhtbERPy2rCQBTdF/oPwy10VydaCJJmlGIV&#10;2oULo9jtJXPzoJk7aWacxL93FoLLw3nn68l0ItDgWssK5rMEBHFpdcu1gtNx97YE4Tyyxs4yKbiS&#10;g/Xq+SnHTNuRDxQKX4sYwi5DBY33fSalKxsy6Ga2J45cZQeDPsKhlnrAMYabTi6SJJUGW44NDfa0&#10;aaj8Ky5GgX3/CforrSks5a78P++r3+0YlHp9mT4/QHia/EN8d39rBYs4N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OFjwQAAANsAAAAPAAAAAAAAAAAAAAAA&#10;AKECAABkcnMvZG93bnJldi54bWxQSwUGAAAAAAQABAD5AAAAjwMAAAAA&#10;" strokecolor="#4579b8" strokeweight="1.5pt">
              <v:stroke endarrow="open"/>
            </v:shape>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KsEA&#10;AADbAAAADwAAAGRycy9kb3ducmV2LnhtbESPQWsCMRSE70L/Q3hCL1KTeii6GsUKQqEnV6HXR/Lc&#10;Xdy8LJunbv99Iwg9DjPzDbPaDKFVN+pTE9nC+9SAInbRN1xZOB33b3NQSZA9tpHJwi8l2KxfRiss&#10;fLzzgW6lVCpDOBVooRbpCq2TqylgmsaOOHvn2AeULPtK+x7vGR5aPTPmQwdsOC/U2NGuJncpr8FC&#10;uJjS/XynA2qz/5yEoziZL6x9HQ/bJSihQf7Dz/aXtzBbwON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qirBAAAA2wAAAA8AAAAAAAAAAAAAAAAAmAIAAGRycy9kb3du&#10;cmV2LnhtbFBLBQYAAAAABAAEAPUAAACGAwAAAAA=&#10;" filled="f" strokecolor="#7f7f7f" strokeweight="1pt">
              <v:textbox>
                <w:txbxContent>
                  <w:p w:rsidR="003047C9" w:rsidRDefault="003047C9" w:rsidP="00EA4F46">
                    <w:pPr>
                      <w:jc w:val="center"/>
                    </w:pPr>
                    <w:r w:rsidRPr="000B478F">
                      <w:rPr>
                        <w:color w:val="0D0D0D"/>
                        <w:sz w:val="16"/>
                        <w:szCs w:val="16"/>
                      </w:rPr>
                      <w:t>protest</w:t>
                    </w:r>
                  </w:p>
                </w:txbxContent>
              </v:textbox>
            </v:rect>
            <v:shape id="Łącznik prosty ze strzałką 20" o:spid="_x0000_s1054" type="#_x0000_t32" style="position:absolute;left:5460;top:13035;width:84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shape id="Łącznik prosty ze strzałką 25" o:spid="_x0000_s1055"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Yz8QAAADbAAAADwAAAGRycy9kb3ducmV2LnhtbESPQWvCQBSE70L/w/IK3nSjgjapq0ih&#10;VAgi2lJ6fGRfk2D2bcyuSfz3riB4HGbmG2a57k0lWmpcaVnBZByBIM6sLjlX8PP9OXoD4Tyyxsoy&#10;KbiSg/XqZbDERNuOD9QefS4ChF2CCgrv60RKlxVk0I1tTRy8f9sY9EE2udQNdgFuKjmNork0WHJY&#10;KLCmj4Ky0/FiFNj4j9OvdsPdPj2fdvE+Tn8XXqnha795B+Gp98/wo73V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jPxAAAANsAAAAPAAAAAAAAAAAA&#10;AAAAAKECAABkcnMvZG93bnJldi54bWxQSwUGAAAAAAQABAD5AAAAkgMAAAAA&#10;" strokecolor="#4579b8" strokeweight="1.5pt">
              <v:stroke endarrow="open"/>
            </v:shape>
            <v:shape id="Łącznik prosty ze strzałką 31" o:spid="_x0000_s1056"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38" o:spid="_x0000_s1057" style="position:absolute;left:2674;top:13612;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3047C9" w:rsidRPr="00F830CC" w:rsidRDefault="003047C9" w:rsidP="00EA4F46">
                    <w:pPr>
                      <w:spacing w:line="240" w:lineRule="auto"/>
                      <w:jc w:val="center"/>
                      <w:rPr>
                        <w:sz w:val="15"/>
                        <w:szCs w:val="15"/>
                      </w:rPr>
                    </w:pPr>
                    <w:r w:rsidRPr="00F830CC">
                      <w:rPr>
                        <w:sz w:val="15"/>
                        <w:szCs w:val="15"/>
                      </w:rPr>
                      <w:t>Dofinansowanie projektu</w:t>
                    </w:r>
                  </w:p>
                </w:txbxContent>
              </v:textbox>
            </v:rect>
            <v:shape id="Łącznik prosty ze strzałką 40" o:spid="_x0000_s1058"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7V8UAAADbAAAADwAAAGRycy9kb3ducmV2LnhtbESP3WrCQBSE7wu+w3IE7+rGH9omuooU&#10;ikIo0rQULw/ZYxLMno3ZNUnfvlsQejnMzDfMejuYWnTUusqygtk0AkGcW11xoeDr8+3xBYTzyBpr&#10;y6TghxxsN6OHNSba9vxBXeYLESDsElRQet8kUrq8JINuahvi4J1ta9AH2RZSt9gHuKnlPIqepMGK&#10;w0KJDb2WlF+ym1Fg4xOn+27H/TG9Xt7jY5x+P3ulJuNhtwLhafD/4Xv7oBUslv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m7V8UAAADbAAAADwAAAAAAAAAA&#10;AAAAAAChAgAAZHJzL2Rvd25yZXYueG1sUEsFBgAAAAAEAAQA+QAAAJMDAAAAAA==&#10;" strokecolor="#4579b8" strokeweight="1.5pt">
              <v:stroke endarrow="open"/>
            </v:shape>
            <v:rect id="Prostokąt 42" o:spid="_x0000_s1059" style="position:absolute;left:5441;top:13607;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8sIA&#10;AADbAAAADwAAAGRycy9kb3ducmV2LnhtbESPQWsCMRSE70L/Q3gFL1KTtih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DbywgAAANsAAAAPAAAAAAAAAAAAAAAAAJgCAABkcnMvZG93&#10;bnJldi54bWxQSwUGAAAAAAQABAD1AAAAhwMAAAAA&#10;" filled="f" strokecolor="#7f7f7f" strokeweight="1pt">
              <v:textbox>
                <w:txbxContent>
                  <w:p w:rsidR="003047C9" w:rsidRPr="00696B74" w:rsidRDefault="003047C9" w:rsidP="00EA4F46">
                    <w:pPr>
                      <w:jc w:val="center"/>
                      <w:rPr>
                        <w:sz w:val="16"/>
                      </w:rPr>
                    </w:pPr>
                    <w:r w:rsidRPr="00696B74">
                      <w:rPr>
                        <w:sz w:val="16"/>
                      </w:rPr>
                      <w:t>Lista rezerwowa</w:t>
                    </w:r>
                  </w:p>
                </w:txbxContent>
              </v:textbox>
            </v:rect>
            <v:shape id="Łącznik prosty ze strzałką 43" o:spid="_x0000_s1060" type="#_x0000_t32" style="position:absolute;left:6262;top:14291;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Au8QAAADbAAAADwAAAGRycy9kb3ducmV2LnhtbESP3WrCQBSE7wu+w3KE3tWNC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4C7xAAAANsAAAAPAAAAAAAAAAAA&#10;AAAAAKECAABkcnMvZG93bnJldi54bWxQSwUGAAAAAAQABAD5AAAAkgMAAAAA&#10;" strokecolor="#4579b8" strokeweight="1.5pt">
              <v:stroke endarrow="open"/>
            </v:shape>
            <v:rect id="Prostokąt 44" o:spid="_x0000_s1061" style="position:absolute;left:5445;top:14880;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3047C9" w:rsidRPr="00696B74" w:rsidRDefault="003047C9" w:rsidP="00EA4F46">
                    <w:pPr>
                      <w:jc w:val="center"/>
                      <w:rPr>
                        <w:sz w:val="16"/>
                      </w:rPr>
                    </w:pPr>
                    <w:r w:rsidRPr="00696B74">
                      <w:rPr>
                        <w:sz w:val="16"/>
                      </w:rPr>
                      <w:t>Protest</w:t>
                    </w:r>
                  </w:p>
                </w:txbxContent>
              </v:textbox>
            </v:rect>
            <v:rect id="Prostokąt 46" o:spid="_x0000_s1062"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WsEA&#10;AADbAAAADwAAAGRycy9kb3ducmV2LnhtbERP3WrCMBS+H/gO4Qi7m+kcjFGNpVOsG+zG2gc4a45t&#10;WXMSmrTWt18uBrv8+P632Wx6MdHgO8sKnlcJCOLa6o4bBdXl+PQGwgdkjb1lUnAnD9lu8bDFVNsb&#10;n2kqQyNiCPsUFbQhuFRKX7dk0K+sI47c1Q4GQ4RDI/WAtxhuerlOkldpsOPY0KKjfUv1TzkaBe69&#10;O5zKwzU3rvqsxvH7qyiOXqnH5ZxvQASaw7/4z/2hFbzE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A1rBAAAA2wAAAA8AAAAAAAAAAAAAAAAAmAIAAGRycy9kb3du&#10;cmV2LnhtbFBLBQYAAAAABAAEAPUAAACGAwAAAAA=&#10;" filled="f" strokecolor="#7f7f7f" strokeweight="2pt">
              <v:stroke linestyle="thickThin"/>
              <v:textbox>
                <w:txbxContent>
                  <w:p w:rsidR="003047C9" w:rsidRDefault="003047C9" w:rsidP="00EA4F46">
                    <w:pPr>
                      <w:jc w:val="center"/>
                    </w:pPr>
                    <w:r w:rsidRPr="000B478F">
                      <w:rPr>
                        <w:b/>
                        <w:color w:val="0D0D0D"/>
                        <w:sz w:val="16"/>
                        <w:szCs w:val="16"/>
                        <w:u w:val="single"/>
                      </w:rPr>
                      <w:t>Ocena negatywna</w:t>
                    </w:r>
                  </w:p>
                </w:txbxContent>
              </v:textbox>
            </v:rect>
            <w10:wrap type="none"/>
            <w10:anchorlock/>
          </v:group>
        </w:pict>
      </w:r>
    </w:p>
    <w:p w:rsidR="00EA4F46" w:rsidRPr="005958BE" w:rsidRDefault="00EA4F46" w:rsidP="00EA4F46">
      <w:pPr>
        <w:pStyle w:val="Nagwek2"/>
        <w:spacing w:line="276" w:lineRule="auto"/>
      </w:pPr>
      <w:bookmarkStart w:id="53" w:name="_Toc433109699"/>
      <w:r w:rsidRPr="005958BE">
        <w:t>7.2.1 Ocena wstępna</w:t>
      </w:r>
      <w:bookmarkEnd w:id="53"/>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Celem oceny wstępnej jest wyselekcjonowanie projektów wpisujących się w założenia danego </w:t>
      </w:r>
      <w:r w:rsidRPr="007238A9">
        <w:rPr>
          <w:rFonts w:cs="Arial"/>
          <w:szCs w:val="20"/>
        </w:rPr>
        <w:t>naboru.</w:t>
      </w:r>
      <w:r w:rsidRPr="00666AF9">
        <w:rPr>
          <w:rFonts w:cs="Arial"/>
          <w:szCs w:val="20"/>
        </w:rPr>
        <w:t xml:space="preserve"> Ponadto ocena wstępna ma doprowadzić do wyeliminowania niespójności </w:t>
      </w:r>
      <w:r w:rsidRPr="00666AF9">
        <w:rPr>
          <w:rFonts w:cs="Arial"/>
          <w:szCs w:val="20"/>
        </w:rPr>
        <w:br/>
        <w:t>w dokumentacji aplikacyjnej oraz skorygowania elementów niezgodnych z instrukcją wypełniania wniosku</w:t>
      </w:r>
      <w:r>
        <w:rPr>
          <w:rFonts w:cs="Arial"/>
          <w:szCs w:val="20"/>
        </w:rPr>
        <w:t xml:space="preserve"> o dofinansowanie</w:t>
      </w:r>
      <w:r w:rsidRPr="00666AF9">
        <w:rPr>
          <w:rFonts w:cs="Arial"/>
          <w:szCs w:val="20"/>
        </w:rPr>
        <w:t>.</w:t>
      </w:r>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Czas oceny </w:t>
      </w:r>
      <w:r w:rsidRPr="00666AF9">
        <w:rPr>
          <w:rFonts w:cs="Arial"/>
          <w:bCs/>
          <w:szCs w:val="20"/>
        </w:rPr>
        <w:t xml:space="preserve">nie powinien przekroczyć 45 dni od dnia zamknięcia naboru projektów. Termin </w:t>
      </w:r>
      <w:r>
        <w:rPr>
          <w:rFonts w:cs="Arial"/>
          <w:bCs/>
          <w:szCs w:val="20"/>
        </w:rPr>
        <w:br/>
      </w:r>
      <w:r w:rsidRPr="00666AF9">
        <w:rPr>
          <w:rFonts w:cs="Arial"/>
          <w:bCs/>
          <w:szCs w:val="20"/>
        </w:rPr>
        <w:t xml:space="preserve">ten w uzasadnionych przypadkach może być wydłużony. </w:t>
      </w:r>
    </w:p>
    <w:p w:rsidR="00EA4F46" w:rsidRPr="00A92BE8" w:rsidRDefault="00EA4F46" w:rsidP="00EA4F46">
      <w:pPr>
        <w:pStyle w:val="Nagwek3"/>
        <w:spacing w:line="276" w:lineRule="auto"/>
        <w:ind w:left="709"/>
        <w:rPr>
          <w:rFonts w:cs="Arial"/>
          <w:bCs/>
          <w:szCs w:val="20"/>
        </w:rPr>
      </w:pPr>
      <w:r w:rsidRPr="00A92BE8">
        <w:rPr>
          <w:rFonts w:cs="Arial"/>
          <w:bCs/>
          <w:szCs w:val="20"/>
        </w:rPr>
        <w:t xml:space="preserve">W ramach oceny wstępnej dokonywana jest przede wszystkim weryfikacja spełnienia </w:t>
      </w:r>
      <w:r>
        <w:rPr>
          <w:rFonts w:cs="Arial"/>
          <w:bCs/>
          <w:szCs w:val="20"/>
        </w:rPr>
        <w:br/>
      </w:r>
      <w:r w:rsidRPr="00A92BE8">
        <w:rPr>
          <w:rFonts w:cs="Arial"/>
          <w:bCs/>
          <w:szCs w:val="20"/>
        </w:rPr>
        <w:t>przez projekt wybranych kryteriów dopuszczalności i administracyjności.</w:t>
      </w:r>
    </w:p>
    <w:p w:rsidR="00EA4F46" w:rsidRPr="00EB5F0F" w:rsidRDefault="00EA4F46" w:rsidP="00EA4F46">
      <w:pPr>
        <w:pStyle w:val="Nagwek3"/>
        <w:spacing w:line="276" w:lineRule="auto"/>
        <w:ind w:left="709"/>
        <w:rPr>
          <w:rFonts w:cs="Arial"/>
          <w:bCs/>
          <w:szCs w:val="20"/>
        </w:rPr>
      </w:pPr>
      <w:r w:rsidRPr="00EB5F0F">
        <w:rPr>
          <w:rFonts w:cs="Arial"/>
          <w:bCs/>
          <w:szCs w:val="20"/>
        </w:rPr>
        <w:lastRenderedPageBreak/>
        <w:t xml:space="preserve">W pierwszej kolejności weryfikowana jest terminowość złożenia wniosku, a następnie dokumentacja analizowana jest pod kątem ewentualnych braków formalnych, zgodnie </w:t>
      </w:r>
      <w:r>
        <w:rPr>
          <w:rFonts w:cs="Arial"/>
          <w:bCs/>
          <w:szCs w:val="20"/>
        </w:rPr>
        <w:br/>
      </w:r>
      <w:r w:rsidRPr="00EB5F0F">
        <w:rPr>
          <w:rFonts w:cs="Arial"/>
          <w:bCs/>
          <w:szCs w:val="20"/>
        </w:rPr>
        <w:t>z art. 43 ust.1 ustawy.</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Oceny projektów w ww. zakresie dokonują  pracownicy IZ RPO WZ.</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 xml:space="preserve">Wniosek o dofinansowanie opublikowany w </w:t>
      </w:r>
      <w:r w:rsidRPr="00B4550A">
        <w:rPr>
          <w:rFonts w:ascii="Arial" w:hAnsi="Arial" w:cs="Arial"/>
          <w:bCs/>
          <w:sz w:val="20"/>
          <w:szCs w:val="20"/>
        </w:rPr>
        <w:t>LSI</w:t>
      </w:r>
      <w:r w:rsidR="00F878EA" w:rsidRPr="00B4550A">
        <w:rPr>
          <w:rFonts w:ascii="Arial" w:hAnsi="Arial" w:cs="Arial"/>
          <w:bCs/>
          <w:sz w:val="20"/>
          <w:szCs w:val="20"/>
        </w:rPr>
        <w:t>2014</w:t>
      </w:r>
      <w:r w:rsidRPr="007238A9">
        <w:rPr>
          <w:rFonts w:ascii="Arial" w:hAnsi="Arial" w:cs="Arial"/>
          <w:bCs/>
          <w:sz w:val="20"/>
          <w:szCs w:val="20"/>
        </w:rPr>
        <w:t xml:space="preserve"> po terminie naboru projektów określonym w niniejszym regulaminie </w:t>
      </w:r>
      <w:r>
        <w:rPr>
          <w:rFonts w:ascii="Arial" w:hAnsi="Arial" w:cs="Arial"/>
          <w:bCs/>
          <w:sz w:val="20"/>
          <w:szCs w:val="20"/>
        </w:rPr>
        <w:t>nie będzie podlegał ocenie</w:t>
      </w:r>
      <w:r w:rsidRPr="007238A9">
        <w:rPr>
          <w:rFonts w:ascii="Arial" w:hAnsi="Arial" w:cs="Arial"/>
          <w:bCs/>
          <w:sz w:val="20"/>
          <w:szCs w:val="20"/>
        </w:rPr>
        <w:t xml:space="preserve">. </w:t>
      </w:r>
      <w:r>
        <w:rPr>
          <w:rFonts w:ascii="Arial" w:hAnsi="Arial" w:cs="Arial"/>
          <w:bCs/>
          <w:sz w:val="20"/>
          <w:szCs w:val="20"/>
        </w:rPr>
        <w:t>Nie będzie również podlegał ocenie w</w:t>
      </w:r>
      <w:r w:rsidRPr="007238A9">
        <w:rPr>
          <w:rFonts w:ascii="Arial" w:hAnsi="Arial" w:cs="Arial"/>
          <w:bCs/>
          <w:sz w:val="20"/>
          <w:szCs w:val="20"/>
        </w:rPr>
        <w:t>niosek o dofinansowanie w przypadku kiedy wygenerowany na jego podstawie pisemny wniosek o przyznanie pomocy (podpisany zgodnie z zasadami reprezentacji obowiązującymi u wnioskodawcy) z właściwą sumą kontrolną, nie zostanie dostarczony w terminie określonym w niniejszym regulaminie.</w:t>
      </w:r>
    </w:p>
    <w:p w:rsidR="00EA4F46" w:rsidRPr="003E1329" w:rsidRDefault="00EA4F46" w:rsidP="00EA4F46">
      <w:pPr>
        <w:spacing w:line="276" w:lineRule="auto"/>
        <w:rPr>
          <w:rFonts w:ascii="Arial" w:hAnsi="Arial" w:cs="Arial"/>
          <w:sz w:val="20"/>
          <w:szCs w:val="20"/>
        </w:rPr>
      </w:pPr>
    </w:p>
    <w:p w:rsidR="00EA4F46" w:rsidRPr="00A92BE8" w:rsidRDefault="00EA4F46" w:rsidP="00EA4F46">
      <w:pPr>
        <w:spacing w:line="276" w:lineRule="auto"/>
        <w:ind w:firstLine="360"/>
        <w:jc w:val="both"/>
        <w:rPr>
          <w:rFonts w:ascii="Arial" w:hAnsi="Arial" w:cs="Arial"/>
          <w:b/>
          <w:bCs/>
          <w:sz w:val="20"/>
          <w:szCs w:val="20"/>
        </w:rPr>
      </w:pPr>
      <w:r w:rsidRPr="00A92BE8">
        <w:rPr>
          <w:rFonts w:ascii="Arial" w:hAnsi="Arial" w:cs="Arial"/>
          <w:b/>
          <w:bCs/>
          <w:sz w:val="20"/>
          <w:szCs w:val="20"/>
        </w:rPr>
        <w:t>Braki formalne i oczywiste omyłki pisarskie</w:t>
      </w:r>
    </w:p>
    <w:p w:rsidR="00EA4F46" w:rsidRPr="00BB3C69" w:rsidRDefault="00EA4F46" w:rsidP="00EA4F46">
      <w:pPr>
        <w:pStyle w:val="Nagwek3"/>
        <w:numPr>
          <w:ilvl w:val="0"/>
          <w:numId w:val="91"/>
        </w:numPr>
        <w:spacing w:line="276" w:lineRule="auto"/>
        <w:ind w:left="709"/>
        <w:rPr>
          <w:rFonts w:cs="Arial"/>
          <w:szCs w:val="20"/>
        </w:rPr>
      </w:pPr>
      <w:r w:rsidRPr="00BB3C69">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EA4F46" w:rsidRPr="00A92BE8" w:rsidRDefault="00EA4F46" w:rsidP="00EA4F46">
      <w:pPr>
        <w:pStyle w:val="Nagwek3"/>
        <w:spacing w:line="276" w:lineRule="auto"/>
        <w:rPr>
          <w:rFonts w:cs="Arial"/>
          <w:szCs w:val="20"/>
        </w:rPr>
      </w:pPr>
      <w:r w:rsidRPr="00A92BE8">
        <w:rPr>
          <w:rFonts w:cs="Arial"/>
          <w:szCs w:val="20"/>
        </w:rPr>
        <w:t>Za braki formalne w rozumieniu art. 43 ustawy uznaje się:</w:t>
      </w:r>
    </w:p>
    <w:p w:rsidR="00F24207" w:rsidRDefault="00EA4F46" w:rsidP="00F24207">
      <w:pPr>
        <w:pStyle w:val="Nagwek5"/>
        <w:numPr>
          <w:ilvl w:val="0"/>
          <w:numId w:val="58"/>
        </w:numPr>
        <w:spacing w:line="276" w:lineRule="auto"/>
        <w:ind w:left="993" w:hanging="284"/>
        <w:rPr>
          <w:rFonts w:cs="Arial"/>
        </w:rPr>
      </w:pPr>
      <w:r w:rsidRPr="00A92BE8">
        <w:rPr>
          <w:rFonts w:cs="Arial"/>
        </w:rPr>
        <w:t>złożenie niekompletnego wniosku</w:t>
      </w:r>
      <w:r>
        <w:rPr>
          <w:rFonts w:cs="Arial"/>
        </w:rPr>
        <w:t>,</w:t>
      </w:r>
      <w:r w:rsidRPr="00A92BE8">
        <w:rPr>
          <w:rFonts w:cs="Arial"/>
        </w:rPr>
        <w:t xml:space="preserve">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EA4F46" w:rsidRPr="00F24207" w:rsidRDefault="00EA4F46" w:rsidP="00F24207">
      <w:pPr>
        <w:pStyle w:val="Nagwek5"/>
        <w:numPr>
          <w:ilvl w:val="0"/>
          <w:numId w:val="58"/>
        </w:numPr>
        <w:spacing w:line="276" w:lineRule="auto"/>
        <w:ind w:left="993" w:hanging="284"/>
        <w:rPr>
          <w:rFonts w:cs="Arial"/>
        </w:rPr>
      </w:pPr>
      <w:r w:rsidRPr="00F24207">
        <w:rPr>
          <w:rFonts w:cs="Arial"/>
          <w:bCs/>
        </w:rPr>
        <w:t>niewypełnienie wszystkich obowiązkowych pól w formularzu wniosku o dofinansowanie oraz w załącznikach.</w:t>
      </w:r>
    </w:p>
    <w:p w:rsidR="00EA4F46" w:rsidRPr="00A92BE8" w:rsidRDefault="00EA4F46" w:rsidP="00EA4F46">
      <w:pPr>
        <w:pStyle w:val="Nagwek3"/>
        <w:spacing w:line="276" w:lineRule="auto"/>
        <w:ind w:left="709"/>
        <w:rPr>
          <w:rFonts w:cs="Arial"/>
          <w:szCs w:val="20"/>
        </w:rPr>
      </w:pPr>
      <w:r w:rsidRPr="00A92BE8">
        <w:rPr>
          <w:rFonts w:cs="Arial"/>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braku formalnego. </w:t>
      </w:r>
    </w:p>
    <w:p w:rsidR="00EA4F46" w:rsidRPr="007238A9" w:rsidRDefault="00EA4F46" w:rsidP="00EA4F46">
      <w:pPr>
        <w:pStyle w:val="Nagwek3"/>
        <w:spacing w:line="276" w:lineRule="auto"/>
        <w:ind w:left="709"/>
        <w:rPr>
          <w:rFonts w:cs="Arial"/>
          <w:szCs w:val="20"/>
        </w:rPr>
      </w:pPr>
      <w:r w:rsidRPr="007238A9">
        <w:rPr>
          <w:rFonts w:cs="Arial"/>
          <w:bCs/>
          <w:szCs w:val="20"/>
        </w:rPr>
        <w:t xml:space="preserve">Za oczywiste omyłki w rozumieniu art. 43 ustawy IZ RPO WZ uznaje wyłącznie oczywiste omyłki pisarskie. W tym trybie nie ma możliwości poprawienia innych omyłek niż pisarskie, </w:t>
      </w:r>
      <w:r w:rsidRPr="007238A9">
        <w:rPr>
          <w:rFonts w:cs="Arial"/>
          <w:bCs/>
          <w:szCs w:val="20"/>
        </w:rPr>
        <w:br/>
        <w:t xml:space="preserve">np. omyłek/błędów rachunkowych. </w:t>
      </w:r>
    </w:p>
    <w:p w:rsidR="00EA4F46" w:rsidRPr="007238A9" w:rsidRDefault="00EA4F46" w:rsidP="00EA4F46">
      <w:pPr>
        <w:pStyle w:val="Nagwek3"/>
        <w:spacing w:line="276" w:lineRule="auto"/>
        <w:ind w:left="709"/>
        <w:rPr>
          <w:rFonts w:cs="Arial"/>
          <w:bCs/>
          <w:szCs w:val="20"/>
        </w:rPr>
      </w:pPr>
      <w:r w:rsidRPr="007238A9">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7238A9" w:rsidRDefault="00EA4F46" w:rsidP="00EA4F46">
      <w:pPr>
        <w:spacing w:line="276" w:lineRule="auto"/>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7238A9">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Wnioskodawcy przysługuje prawo do jednokrotnej poprawy/uzupełnienia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Pr>
          <w:rFonts w:ascii="Arial" w:hAnsi="Arial" w:cs="Arial"/>
          <w:bCs/>
          <w:sz w:val="20"/>
          <w:szCs w:val="20"/>
        </w:rPr>
        <w:t xml:space="preserve">  </w:t>
      </w:r>
      <w:r w:rsidRPr="007238A9">
        <w:rPr>
          <w:rFonts w:ascii="Arial" w:hAnsi="Arial" w:cs="Arial"/>
          <w:bCs/>
          <w:sz w:val="20"/>
          <w:szCs w:val="20"/>
        </w:rPr>
        <w:t xml:space="preserve">podpisane zgodnie z zasadami reprezentacji obowiązującymi wnioskodawcę musi zostać dostarczone do IZ RPO WZ w terminach wskazanych w pkt. 7 i 12. </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lastRenderedPageBreak/>
        <w:t xml:space="preserve">Do doręczeń i sposobu obliczania terminów stosuje się przepisy KPA. Termin dostarczenia ww. oświadczenia uznaje się za zachowany w przypadkach określonych w art. 57 § 5 KPA </w:t>
      </w:r>
      <w:r w:rsidRPr="007238A9">
        <w:rPr>
          <w:rFonts w:ascii="Arial" w:hAnsi="Arial" w:cs="Arial"/>
          <w:bCs/>
          <w:sz w:val="20"/>
          <w:szCs w:val="20"/>
        </w:rPr>
        <w:br/>
        <w:t xml:space="preserve">z wyłączeniem pkt. 1, dotyczącego możliwości przesyłania dokumentu elektronicznego </w:t>
      </w:r>
      <w:r w:rsidRPr="007238A9">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 przypadku nadania przesyłki z ww. oświadczeniem u operatora innego niż ten, o którym mowa powyżej (np. pocztą kurierską), musi ono wpłynąć do IZ RPO WZ w terminach wskazanych w pkt 7 i 12.</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4" w:name="_Toc433109700"/>
      <w:r w:rsidRPr="007238A9">
        <w:t>7.2.2 Ocena merytoryczna I stopnia</w:t>
      </w:r>
      <w:bookmarkEnd w:id="54"/>
    </w:p>
    <w:p w:rsidR="00EA4F46" w:rsidRPr="007238A9" w:rsidRDefault="00EA4F46" w:rsidP="00EA4F46">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7238A9">
        <w:rPr>
          <w:rFonts w:ascii="Arial" w:hAnsi="Arial" w:cs="Arial"/>
          <w:bCs/>
          <w:sz w:val="20"/>
          <w:szCs w:val="20"/>
        </w:rPr>
        <w:br/>
        <w:t>oraz intensywności wsparcia. Projekty weryfikowane są również w szczególności pod kątem zgodności z prawem dotyczącym ochrony środowiska i regulacjami dotyczącymi pomocy publicznej. Ocena projektów dokonywana jest na podstawie wybranych kryteriów dopuszczalności, administracyjności oraz wykonalności.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Czas oceny nie powinien przekroczyć 45 dni od dnia zakończenia oceny wstępnej. Termin ten w uzasadnionych przypadkach może być wydłużony. </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ww. zakresie dokonują  pracownicy IZ RPO WZ oraz niezależni eksperci.</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238A9">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238A9">
        <w:rPr>
          <w:rFonts w:ascii="Arial" w:hAnsi="Arial" w:cs="Arial"/>
          <w:bCs/>
          <w:sz w:val="20"/>
          <w:szCs w:val="20"/>
        </w:rPr>
        <w:br/>
        <w:t>w wyznaczonym terminie będzie skutkować negatywną oceną projektu.</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Aktualizacja dokumentacji zawsze wiąże się z koniecznością ponownej publikacji wniosku oraz przedłożenia IZ RPO WZ oświadczenia o wprowadzeniu uzupełnień / poprawy dokumentacji aplikacyjnej. Ww. oświadczenie zawierające aktualną sumę kontrolną </w:t>
      </w:r>
      <w:r w:rsidRPr="007238A9">
        <w:rPr>
          <w:rFonts w:ascii="Arial" w:hAnsi="Arial" w:cs="Arial"/>
          <w:bCs/>
          <w:sz w:val="20"/>
          <w:szCs w:val="20"/>
        </w:rPr>
        <w:br/>
        <w:t>oraz podpisane zgodnie z zasadami reprezentacji obowiązującymi wnioskodawcę musi zostać dostarczone 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z wyłączeniem pkt. 1, dotyczącego możliwości przesyłania dokumentu elektronicznego do organu administracji publicznej. W szczególności, termin dostarczenia ww. oświadczenia </w:t>
      </w:r>
      <w:r w:rsidRPr="007238A9">
        <w:rPr>
          <w:rFonts w:ascii="Arial" w:hAnsi="Arial" w:cs="Arial"/>
          <w:bCs/>
          <w:sz w:val="20"/>
          <w:szCs w:val="20"/>
        </w:rPr>
        <w:lastRenderedPageBreak/>
        <w:t>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 xml:space="preserve">o którym mowa powyżej (np. pocztą kurierską), ww. oświadczenie musi wpłynąć </w:t>
      </w:r>
      <w:r w:rsidRPr="007238A9">
        <w:rPr>
          <w:rFonts w:ascii="Arial" w:hAnsi="Arial" w:cs="Arial"/>
          <w:bCs/>
          <w:sz w:val="20"/>
          <w:szCs w:val="20"/>
        </w:rPr>
        <w:br/>
        <w:t>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5" w:name="_Toc433109701"/>
      <w:r w:rsidRPr="007238A9">
        <w:t>7.2.3 Ocena merytoryczna II stopnia</w:t>
      </w:r>
      <w:bookmarkEnd w:id="55"/>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W ramach oceny merytorycznej II stopnia projekt może uzyskać łącznie 100 punktów.</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Warunkiem uzyskania pozytywnej oceny jest otrzymanie co najmniej 40% maksymalnej łącznej liczby punktów spośród punktów możliwych do przyznania.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sz w:val="20"/>
          <w:szCs w:val="20"/>
        </w:rPr>
        <w:t xml:space="preserve">Czas oceny nie powinien przekroczyć 30 dni od dnia </w:t>
      </w:r>
      <w:r w:rsidRPr="007238A9">
        <w:rPr>
          <w:rFonts w:ascii="Arial" w:hAnsi="Arial" w:cs="Arial"/>
          <w:bCs/>
          <w:sz w:val="20"/>
          <w:szCs w:val="20"/>
        </w:rPr>
        <w:t xml:space="preserve">zakończenia oceny merytorycznej </w:t>
      </w:r>
      <w:r w:rsidRPr="007238A9">
        <w:rPr>
          <w:rFonts w:ascii="Arial" w:hAnsi="Arial" w:cs="Arial"/>
          <w:bCs/>
          <w:sz w:val="20"/>
          <w:szCs w:val="20"/>
        </w:rPr>
        <w:br/>
        <w:t>I stopnia</w:t>
      </w:r>
      <w:r w:rsidRPr="007238A9">
        <w:rPr>
          <w:rFonts w:ascii="Arial" w:hAnsi="Arial" w:cs="Arial"/>
          <w:sz w:val="20"/>
          <w:szCs w:val="20"/>
        </w:rPr>
        <w:t xml:space="preserve">. Termin ten w uzasadnionych przypadkach może być wydłużony. </w:t>
      </w:r>
    </w:p>
    <w:p w:rsidR="00EA4F46" w:rsidRPr="00A34C64"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wyniku przeprowadzenia oceny merytorycznej II stopnia tworzona jest lista projektów </w:t>
      </w:r>
      <w:r w:rsidRPr="007238A9">
        <w:rPr>
          <w:rFonts w:ascii="Arial" w:hAnsi="Arial" w:cs="Arial"/>
          <w:bCs/>
          <w:sz w:val="20"/>
          <w:szCs w:val="20"/>
        </w:rPr>
        <w:br/>
        <w:t>(lista rankingowa).</w:t>
      </w:r>
      <w:r w:rsidRPr="007238A9">
        <w:rPr>
          <w:rFonts w:ascii="Arial" w:hAnsi="Arial" w:cs="Arial"/>
          <w:sz w:val="20"/>
          <w:szCs w:val="20"/>
        </w:rPr>
        <w:t xml:space="preserve"> </w:t>
      </w:r>
      <w:r w:rsidRPr="007238A9">
        <w:rPr>
          <w:rFonts w:ascii="Arial" w:hAnsi="Arial" w:cs="Arial"/>
          <w:bCs/>
          <w:sz w:val="20"/>
          <w:szCs w:val="20"/>
        </w:rPr>
        <w:t>Kolejność projektów na ww. liście uzależniona jest od liczby punktów uzyskanych przez projekt.</w:t>
      </w:r>
      <w:r w:rsidR="003023C5" w:rsidRPr="003023C5">
        <w:rPr>
          <w:rFonts w:ascii="Arial" w:hAnsi="Arial" w:cs="Arial"/>
          <w:sz w:val="18"/>
          <w:szCs w:val="18"/>
          <w:u w:val="single"/>
        </w:rPr>
        <w:t xml:space="preserve"> </w:t>
      </w:r>
      <w:r w:rsidR="003023C5" w:rsidRPr="00FA508B">
        <w:rPr>
          <w:rFonts w:ascii="Arial" w:hAnsi="Arial" w:cs="Arial"/>
          <w:sz w:val="18"/>
          <w:szCs w:val="18"/>
          <w:u w:val="single"/>
        </w:rPr>
        <w:t>Końcową ocenę projektu stanowi suma ocen przyznanych w ramach poszczególnych kryteriów.</w:t>
      </w:r>
      <w:r w:rsidR="001C6A38">
        <w:rPr>
          <w:rFonts w:ascii="Arial" w:hAnsi="Arial" w:cs="Arial"/>
          <w:sz w:val="18"/>
          <w:szCs w:val="18"/>
          <w:u w:val="single"/>
        </w:rPr>
        <w:t xml:space="preserve"> </w:t>
      </w:r>
      <w:r w:rsidR="00C1220C" w:rsidRPr="00FA508B">
        <w:rPr>
          <w:rFonts w:ascii="Arial" w:hAnsi="Arial" w:cs="Arial"/>
          <w:sz w:val="18"/>
          <w:szCs w:val="18"/>
          <w:u w:val="single"/>
        </w:rPr>
        <w:t>Ocenę kryterium stanowi średnia arytmetyczna punktów przyznanych przez poszczególnych członków KOP w ramach kryterium.</w:t>
      </w:r>
    </w:p>
    <w:p w:rsidR="00EA4F46" w:rsidRPr="007238A9" w:rsidRDefault="00EA4F46" w:rsidP="00EA4F46">
      <w:pPr>
        <w:numPr>
          <w:ilvl w:val="0"/>
          <w:numId w:val="3"/>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przypadającą na stworzone pojedyncze miejsce pracy, </w:t>
      </w:r>
      <w:r w:rsidRPr="007238A9">
        <w:rPr>
          <w:rFonts w:ascii="Arial" w:hAnsi="Arial" w:cs="Arial"/>
          <w:sz w:val="20"/>
          <w:szCs w:val="20"/>
        </w:rPr>
        <w:br/>
        <w:t>tj. im niższy nakład na wskaźnik, tym projekt zajmie wyższe miejsce w klasyfikacji.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ramach tej części dokonują niezależni eksperci.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nie przewiduje się możliwości uzupełnienia </w:t>
      </w:r>
      <w:r w:rsidRPr="007238A9">
        <w:rPr>
          <w:rFonts w:ascii="Arial" w:hAnsi="Arial" w:cs="Arial"/>
          <w:bCs/>
          <w:sz w:val="20"/>
          <w:szCs w:val="20"/>
        </w:rPr>
        <w:br/>
        <w:t>lub poprawy dokumentacji aplikacyjnej. Jednakże IZ RPO WZ ma możliwość żądania dodatkowych wyjaśnień ze strony wnioskodawcy.</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6" w:name="_Toc433109702"/>
      <w:r w:rsidRPr="007238A9">
        <w:t>7.3 Informacja o wynikach oceny</w:t>
      </w:r>
      <w:bookmarkEnd w:id="56"/>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7238A9">
        <w:rPr>
          <w:rFonts w:ascii="Arial" w:hAnsi="Arial" w:cs="Arial"/>
          <w:bCs/>
          <w:sz w:val="20"/>
          <w:szCs w:val="20"/>
        </w:rPr>
        <w:br/>
        <w:t xml:space="preserve">z uzasadnieniem oceny i podaniem punktacji otrzymanej przez projekt lub informacji </w:t>
      </w:r>
      <w:r w:rsidRPr="007238A9">
        <w:rPr>
          <w:rFonts w:ascii="Arial" w:hAnsi="Arial" w:cs="Arial"/>
          <w:bCs/>
          <w:sz w:val="20"/>
          <w:szCs w:val="20"/>
        </w:rPr>
        <w:br/>
        <w:t>o spełnieniu albo niespełnieniu kryteriów.</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14314E" w:rsidRDefault="00EA4F46" w:rsidP="0014314E">
      <w:pPr>
        <w:pStyle w:val="Nagwek5"/>
        <w:numPr>
          <w:ilvl w:val="0"/>
          <w:numId w:val="61"/>
        </w:numPr>
        <w:spacing w:line="276" w:lineRule="auto"/>
        <w:ind w:left="993" w:hanging="284"/>
        <w:rPr>
          <w:rFonts w:cs="Arial"/>
        </w:rPr>
      </w:pPr>
      <w:r w:rsidRPr="007238A9">
        <w:rPr>
          <w:rFonts w:cs="Arial"/>
        </w:rPr>
        <w:t>projekt został pozytywnie oceniony oraz został wybrany do dofinansowania,</w:t>
      </w:r>
    </w:p>
    <w:p w:rsidR="00EA4F46" w:rsidRPr="0014314E" w:rsidRDefault="00EA4F46" w:rsidP="0014314E">
      <w:pPr>
        <w:pStyle w:val="Nagwek5"/>
        <w:numPr>
          <w:ilvl w:val="0"/>
          <w:numId w:val="61"/>
        </w:numPr>
        <w:spacing w:line="276" w:lineRule="auto"/>
        <w:ind w:left="993" w:hanging="284"/>
        <w:rPr>
          <w:rFonts w:cs="Arial"/>
        </w:rPr>
      </w:pPr>
      <w:r w:rsidRPr="0014314E">
        <w:rPr>
          <w:rFonts w:cs="Arial"/>
        </w:rPr>
        <w:t>projekt został negatywnie oceniony w rozumieniu art. 53 ust. 2 ustawy.</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pStyle w:val="Nagwek2"/>
        <w:spacing w:line="276" w:lineRule="auto"/>
      </w:pPr>
      <w:bookmarkStart w:id="57" w:name="_Toc433109703"/>
      <w:r w:rsidRPr="007238A9">
        <w:t>7.4  Środki odwoławcze</w:t>
      </w:r>
      <w:bookmarkEnd w:id="57"/>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14314E" w:rsidRDefault="00EA4F46" w:rsidP="0014314E">
      <w:pPr>
        <w:pStyle w:val="Nagwek5"/>
        <w:numPr>
          <w:ilvl w:val="0"/>
          <w:numId w:val="62"/>
        </w:numPr>
        <w:spacing w:line="276" w:lineRule="auto"/>
        <w:ind w:left="993" w:hanging="284"/>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A4F46" w:rsidRPr="0014314E" w:rsidRDefault="00EA4F46" w:rsidP="0014314E">
      <w:pPr>
        <w:pStyle w:val="Nagwek5"/>
        <w:numPr>
          <w:ilvl w:val="0"/>
          <w:numId w:val="62"/>
        </w:numPr>
        <w:spacing w:line="276" w:lineRule="auto"/>
        <w:ind w:left="993" w:hanging="284"/>
        <w:rPr>
          <w:rFonts w:cs="Arial"/>
        </w:rPr>
      </w:pPr>
      <w:r w:rsidRPr="0014314E">
        <w:rPr>
          <w:rFonts w:cs="Arial"/>
        </w:rPr>
        <w:t>projekt uzyskał wymaganą liczbę punktów lub spełnił kryteria wyboru projektów, jednak kwota przeznaczona na dofinansowanie projektów w konkursie nie wystarcza na wybranie go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EA4F46" w:rsidRPr="007238A9" w:rsidRDefault="00EA4F46" w:rsidP="00EA4F46">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autoSpaceDE w:val="0"/>
        <w:autoSpaceDN w:val="0"/>
        <w:adjustRightInd w:val="0"/>
        <w:spacing w:line="276" w:lineRule="auto"/>
        <w:ind w:left="360"/>
        <w:jc w:val="center"/>
        <w:rPr>
          <w:rStyle w:val="Pogrubienie"/>
          <w:sz w:val="20"/>
          <w:szCs w:val="20"/>
        </w:rPr>
      </w:pPr>
      <w:r w:rsidRPr="007238A9">
        <w:rPr>
          <w:rStyle w:val="Pogrubienie"/>
          <w:sz w:val="20"/>
          <w:szCs w:val="20"/>
        </w:rPr>
        <w:t>Wydział Zarządzania Strategicznego</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14314E" w:rsidRDefault="00EA4F46" w:rsidP="0014314E">
      <w:pPr>
        <w:pStyle w:val="Nagwek5"/>
        <w:numPr>
          <w:ilvl w:val="0"/>
          <w:numId w:val="63"/>
        </w:numPr>
        <w:spacing w:line="276" w:lineRule="auto"/>
        <w:rPr>
          <w:rFonts w:cs="Arial"/>
        </w:rPr>
      </w:pPr>
      <w:r w:rsidRPr="007238A9">
        <w:rPr>
          <w:rFonts w:cs="Arial"/>
        </w:rPr>
        <w:t>oznaczenie instytucji właściwej do rozpatrzenia protestu,</w:t>
      </w:r>
    </w:p>
    <w:p w:rsidR="0014314E" w:rsidRDefault="00EA4F46" w:rsidP="0014314E">
      <w:pPr>
        <w:pStyle w:val="Nagwek5"/>
        <w:numPr>
          <w:ilvl w:val="0"/>
          <w:numId w:val="63"/>
        </w:numPr>
        <w:spacing w:line="276" w:lineRule="auto"/>
        <w:rPr>
          <w:rFonts w:cs="Arial"/>
        </w:rPr>
      </w:pPr>
      <w:r w:rsidRPr="0014314E">
        <w:rPr>
          <w:rFonts w:cs="Arial"/>
        </w:rPr>
        <w:t>oznaczenie wnioskodawcy,</w:t>
      </w:r>
    </w:p>
    <w:p w:rsidR="0014314E" w:rsidRDefault="00EA4F46" w:rsidP="0014314E">
      <w:pPr>
        <w:pStyle w:val="Nagwek5"/>
        <w:numPr>
          <w:ilvl w:val="0"/>
          <w:numId w:val="63"/>
        </w:numPr>
        <w:spacing w:line="276" w:lineRule="auto"/>
        <w:rPr>
          <w:rFonts w:cs="Arial"/>
        </w:rPr>
      </w:pPr>
      <w:r w:rsidRPr="0014314E">
        <w:rPr>
          <w:rFonts w:cs="Arial"/>
        </w:rPr>
        <w:t>numer wniosku o dofinansowanie projektu,</w:t>
      </w:r>
    </w:p>
    <w:p w:rsidR="0014314E" w:rsidRDefault="00EA4F46" w:rsidP="0014314E">
      <w:pPr>
        <w:pStyle w:val="Nagwek5"/>
        <w:numPr>
          <w:ilvl w:val="0"/>
          <w:numId w:val="63"/>
        </w:numPr>
        <w:spacing w:line="276" w:lineRule="auto"/>
        <w:rPr>
          <w:rFonts w:cs="Arial"/>
        </w:rPr>
      </w:pPr>
      <w:r w:rsidRPr="0014314E">
        <w:rPr>
          <w:rFonts w:cs="Arial"/>
        </w:rPr>
        <w:t>wskazanie kryteriów wyboru projektów, z których oceną wnioskodawca się nie zgadza, wraz z uzasadnieniem,</w:t>
      </w:r>
    </w:p>
    <w:p w:rsidR="0014314E" w:rsidRDefault="00EA4F46" w:rsidP="0014314E">
      <w:pPr>
        <w:pStyle w:val="Nagwek5"/>
        <w:numPr>
          <w:ilvl w:val="0"/>
          <w:numId w:val="63"/>
        </w:numPr>
        <w:spacing w:line="276" w:lineRule="auto"/>
        <w:rPr>
          <w:rFonts w:cs="Arial"/>
        </w:rPr>
      </w:pPr>
      <w:r w:rsidRPr="0014314E">
        <w:rPr>
          <w:rFonts w:cs="Arial"/>
        </w:rPr>
        <w:t>wskazanie zarzutów o charakterze proceduralnym w zakresie przeprowadzonej oceny, jeżeli zdaniem wnioskodawcy naruszenia takie miały miejsce, wraz z uzasadnieniem,</w:t>
      </w:r>
    </w:p>
    <w:p w:rsidR="00EA4F46" w:rsidRPr="0014314E" w:rsidRDefault="00EA4F46" w:rsidP="0014314E">
      <w:pPr>
        <w:pStyle w:val="Nagwek5"/>
        <w:numPr>
          <w:ilvl w:val="0"/>
          <w:numId w:val="63"/>
        </w:numPr>
        <w:spacing w:line="276" w:lineRule="auto"/>
        <w:rPr>
          <w:rFonts w:cs="Arial"/>
        </w:rPr>
      </w:pPr>
      <w:r w:rsidRPr="0014314E">
        <w:rPr>
          <w:rFonts w:cs="Arial"/>
        </w:rPr>
        <w:t xml:space="preserve">podpis wnioskodawcy lub osoby upoważnionej do jego reprezentowania, z załączeniem oryginału lub kopii dokumentu poświadczającego umocowanie takiej osoby </w:t>
      </w:r>
      <w:r w:rsidRPr="0014314E">
        <w:rPr>
          <w:rFonts w:cs="Arial"/>
        </w:rPr>
        <w:br/>
        <w:t>do reprezentowania wnioskodawcy.</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14314E" w:rsidRDefault="00EA4F46" w:rsidP="0014314E">
      <w:pPr>
        <w:pStyle w:val="Nagwek5"/>
        <w:numPr>
          <w:ilvl w:val="0"/>
          <w:numId w:val="64"/>
        </w:numPr>
        <w:spacing w:line="276" w:lineRule="auto"/>
        <w:ind w:left="993" w:hanging="284"/>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EA4F46" w:rsidRPr="0014314E" w:rsidRDefault="00EA4F46" w:rsidP="0014314E">
      <w:pPr>
        <w:pStyle w:val="Nagwek5"/>
        <w:numPr>
          <w:ilvl w:val="0"/>
          <w:numId w:val="64"/>
        </w:numPr>
        <w:spacing w:line="276" w:lineRule="auto"/>
        <w:ind w:left="993" w:hanging="284"/>
        <w:rPr>
          <w:rFonts w:cs="Arial"/>
        </w:rPr>
      </w:pPr>
      <w:r w:rsidRPr="0014314E">
        <w:rPr>
          <w:rFonts w:cs="Arial"/>
        </w:rPr>
        <w:t>w przypadku nieuwzględnienia protestu – pouczenie o możliwości wniesienia skargi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do dofinansowania w wyniku przeprowadzenia procedury odwoławczej, informując o tym wnioskodawcę.</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14314E" w:rsidRDefault="00EA4F46" w:rsidP="0014314E">
      <w:pPr>
        <w:pStyle w:val="Nagwek5"/>
        <w:numPr>
          <w:ilvl w:val="0"/>
          <w:numId w:val="65"/>
        </w:numPr>
        <w:spacing w:line="276" w:lineRule="auto"/>
        <w:ind w:left="993" w:hanging="284"/>
        <w:rPr>
          <w:rFonts w:cs="Arial"/>
        </w:rPr>
      </w:pPr>
      <w:r w:rsidRPr="007238A9">
        <w:rPr>
          <w:rFonts w:cs="Arial"/>
        </w:rPr>
        <w:t>po terminie,</w:t>
      </w:r>
    </w:p>
    <w:p w:rsidR="0014314E" w:rsidRDefault="00EA4F46" w:rsidP="0014314E">
      <w:pPr>
        <w:pStyle w:val="Nagwek5"/>
        <w:numPr>
          <w:ilvl w:val="0"/>
          <w:numId w:val="65"/>
        </w:numPr>
        <w:spacing w:line="276" w:lineRule="auto"/>
        <w:ind w:left="993" w:hanging="284"/>
        <w:rPr>
          <w:rFonts w:cs="Arial"/>
        </w:rPr>
      </w:pPr>
      <w:r w:rsidRPr="0014314E">
        <w:rPr>
          <w:rFonts w:cs="Arial"/>
        </w:rPr>
        <w:t>przez podmiot wykluczony z możliwości otrzymania dofinansowania,</w:t>
      </w:r>
    </w:p>
    <w:p w:rsidR="00EA4F46" w:rsidRPr="0014314E" w:rsidRDefault="00EA4F46" w:rsidP="0014314E">
      <w:pPr>
        <w:pStyle w:val="Nagwek5"/>
        <w:numPr>
          <w:ilvl w:val="0"/>
          <w:numId w:val="65"/>
        </w:numPr>
        <w:spacing w:line="276" w:lineRule="auto"/>
        <w:ind w:left="993" w:hanging="284"/>
        <w:rPr>
          <w:rFonts w:cs="Arial"/>
        </w:rPr>
      </w:pPr>
      <w:r w:rsidRPr="0014314E">
        <w:rPr>
          <w:rFonts w:cs="Arial"/>
        </w:rPr>
        <w:t>bez wskazania kryteriów wyboru projektów, z których oceną wnioskodawca się nie zgadza wraz z uzasadnieniem.</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1"/>
        <w:spacing w:line="276" w:lineRule="auto"/>
      </w:pPr>
      <w:bookmarkStart w:id="58" w:name="_Toc433109704"/>
      <w:r w:rsidRPr="007238A9">
        <w:t>Rozdział 8 Podpisanie umowy o dofinansowanie</w:t>
      </w:r>
      <w:bookmarkEnd w:id="58"/>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3837FA" w:rsidRPr="00B4550A">
        <w:rPr>
          <w:rFonts w:ascii="Arial" w:hAnsi="Arial" w:cs="Arial"/>
          <w:sz w:val="20"/>
          <w:szCs w:val="20"/>
        </w:rPr>
        <w:t>załącznik nr 5</w:t>
      </w:r>
      <w:r w:rsidRPr="007238A9">
        <w:rPr>
          <w:rFonts w:ascii="Arial" w:hAnsi="Arial" w:cs="Arial"/>
          <w:sz w:val="20"/>
          <w:szCs w:val="20"/>
        </w:rPr>
        <w:t xml:space="preserve"> do niniejszego regulaminu.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IZ RPO WZ może odmówić podpisania umowy, w przypadku gdy wnioskodawca:</w:t>
      </w:r>
    </w:p>
    <w:p w:rsidR="0014314E" w:rsidRDefault="00EA4F46" w:rsidP="0014314E">
      <w:pPr>
        <w:pStyle w:val="Nagwek5"/>
        <w:numPr>
          <w:ilvl w:val="0"/>
          <w:numId w:val="96"/>
        </w:numPr>
        <w:spacing w:line="276" w:lineRule="auto"/>
        <w:rPr>
          <w:rFonts w:cs="Arial"/>
        </w:rPr>
      </w:pPr>
      <w:r w:rsidRPr="007238A9">
        <w:rPr>
          <w:rFonts w:cs="Arial"/>
        </w:rPr>
        <w:t>nie dostarcza lub dostarcza dokumenty niezgodne z oświadczeniami złożonymi na etapie aplikowania o dofinansowanie,</w:t>
      </w:r>
    </w:p>
    <w:p w:rsidR="0014314E" w:rsidRDefault="00EA4F46" w:rsidP="0014314E">
      <w:pPr>
        <w:pStyle w:val="Nagwek5"/>
        <w:numPr>
          <w:ilvl w:val="0"/>
          <w:numId w:val="96"/>
        </w:numPr>
        <w:spacing w:line="276" w:lineRule="auto"/>
        <w:rPr>
          <w:rFonts w:cs="Arial"/>
        </w:rPr>
      </w:pPr>
      <w:r w:rsidRPr="0014314E">
        <w:rPr>
          <w:rFonts w:cs="Arial"/>
        </w:rPr>
        <w:t>przed podpisaniem umowy nie spełnia wszystkich kryteriów wyboru,</w:t>
      </w:r>
    </w:p>
    <w:p w:rsidR="00EA4F46" w:rsidRPr="0014314E" w:rsidRDefault="00EA4F46" w:rsidP="0014314E">
      <w:pPr>
        <w:pStyle w:val="Nagwek5"/>
        <w:numPr>
          <w:ilvl w:val="0"/>
          <w:numId w:val="96"/>
        </w:numPr>
        <w:spacing w:line="276" w:lineRule="auto"/>
        <w:rPr>
          <w:rFonts w:cs="Arial"/>
        </w:rPr>
      </w:pPr>
      <w:r w:rsidRPr="0014314E">
        <w:rPr>
          <w:rFonts w:cs="Arial"/>
        </w:rPr>
        <w:t>nie dostarcza we wskazanym przez IZ RPO WZ terminie lub dostarcza niepoprawne dokumenty niezbędne do sporządzenia umowy.</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bCs/>
          <w:sz w:val="20"/>
          <w:szCs w:val="20"/>
        </w:rPr>
        <w:t>W przypadku odmowy podpisania umowy, wnioskodawcy przysługuje prawo do wniesienia protestu, zgodnie z procedurą opisaną w rozdziale 7.</w:t>
      </w:r>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Umowa o dofinansowanie może być podpisana osobiście lub w trybie korespondencyjnym. Tryb podpisania umowy uzgadniany jest przez wnioskodawcę i IZ RPO WZ.</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jest zobowiązany do wniesienia poprawnie ustanowionego zabezpieczenia </w:t>
      </w:r>
      <w:r w:rsidRPr="007238A9">
        <w:rPr>
          <w:rFonts w:ascii="Arial" w:hAnsi="Arial" w:cs="Arial"/>
          <w:sz w:val="20"/>
          <w:szCs w:val="20"/>
        </w:rPr>
        <w:br/>
        <w:t xml:space="preserve">w formie i terminie określonych w umowie o dofinansowanie. Zabezpieczenie jest jednym </w:t>
      </w:r>
      <w:r w:rsidRPr="007238A9">
        <w:rPr>
          <w:rFonts w:ascii="Arial" w:hAnsi="Arial" w:cs="Arial"/>
          <w:sz w:val="20"/>
          <w:szCs w:val="20"/>
        </w:rPr>
        <w:br/>
        <w:t xml:space="preserve">z warunków wypłaty dofinansowania. Podstawową formą zabezpieczenia jest weksel własny „in blanco” wraz z deklaracją wekslową. </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3837FA" w:rsidRPr="00B4550A">
        <w:rPr>
          <w:rFonts w:ascii="Arial" w:hAnsi="Arial" w:cs="Arial"/>
          <w:bCs/>
          <w:sz w:val="20"/>
          <w:szCs w:val="20"/>
        </w:rPr>
        <w:t>załącznik nr 7</w:t>
      </w:r>
      <w:r w:rsidRPr="007238A9">
        <w:rPr>
          <w:rFonts w:ascii="Arial" w:hAnsi="Arial" w:cs="Arial"/>
          <w:sz w:val="20"/>
          <w:szCs w:val="20"/>
        </w:rPr>
        <w:t xml:space="preserve"> do niniejszego regulaminu.</w:t>
      </w:r>
    </w:p>
    <w:p w:rsidR="00EA4F46" w:rsidRPr="007238A9" w:rsidRDefault="00EA4F46" w:rsidP="00EA4F46">
      <w:pPr>
        <w:tabs>
          <w:tab w:val="left" w:pos="709"/>
        </w:tabs>
        <w:spacing w:line="276" w:lineRule="auto"/>
        <w:jc w:val="both"/>
        <w:rPr>
          <w:rFonts w:ascii="Arial" w:hAnsi="Arial" w:cs="Arial"/>
          <w:sz w:val="20"/>
          <w:szCs w:val="20"/>
        </w:rPr>
      </w:pPr>
    </w:p>
    <w:p w:rsidR="00EA4F46" w:rsidRPr="007238A9" w:rsidRDefault="00EA4F46" w:rsidP="00EA4F46">
      <w:pPr>
        <w:tabs>
          <w:tab w:val="left" w:pos="709"/>
        </w:tabs>
        <w:spacing w:line="276" w:lineRule="auto"/>
        <w:ind w:left="709"/>
        <w:jc w:val="both"/>
        <w:rPr>
          <w:rFonts w:ascii="Arial" w:hAnsi="Arial" w:cs="Arial"/>
          <w:bCs/>
          <w:sz w:val="20"/>
          <w:szCs w:val="20"/>
        </w:rPr>
      </w:pPr>
    </w:p>
    <w:p w:rsidR="00EA4F46" w:rsidRPr="007238A9" w:rsidRDefault="00EA4F46" w:rsidP="00EA4F46">
      <w:pPr>
        <w:pStyle w:val="Nagwek1"/>
        <w:spacing w:line="276" w:lineRule="auto"/>
      </w:pPr>
      <w:bookmarkStart w:id="59" w:name="_Toc433109705"/>
      <w:r w:rsidRPr="007238A9">
        <w:t>Rozdział 9 Zasady dotyczące realizacji projektu</w:t>
      </w:r>
      <w:bookmarkEnd w:id="59"/>
      <w:r w:rsidRPr="007238A9">
        <w:t xml:space="preserve">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EA4F46" w:rsidRPr="007238A9" w:rsidRDefault="00EA4F46" w:rsidP="00EA4F46">
      <w:pPr>
        <w:tabs>
          <w:tab w:val="left" w:pos="709"/>
        </w:tabs>
        <w:spacing w:line="276" w:lineRule="auto"/>
        <w:ind w:left="720"/>
        <w:jc w:val="both"/>
        <w:rPr>
          <w:rFonts w:ascii="Arial" w:hAnsi="Arial" w:cs="Arial"/>
          <w:sz w:val="20"/>
          <w:szCs w:val="20"/>
        </w:rPr>
      </w:pPr>
    </w:p>
    <w:p w:rsidR="00EA4F46" w:rsidRPr="007238A9" w:rsidRDefault="00EA4F46" w:rsidP="00EA4F46">
      <w:pPr>
        <w:pStyle w:val="Nagwek2"/>
        <w:spacing w:line="276" w:lineRule="auto"/>
      </w:pPr>
      <w:bookmarkStart w:id="60" w:name="_Toc433109706"/>
      <w:r w:rsidRPr="007238A9">
        <w:t>9.1 Rozliczenie projektu i wypłata dofinansowania</w:t>
      </w:r>
      <w:bookmarkEnd w:id="60"/>
      <w:r w:rsidRPr="007238A9">
        <w:t xml:space="preserve"> </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 Beneficjent dokonuje rozliczenia projektu we wnioskach o płatność w terminie i na warunkach określonych w umowie o dofinansowanie.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7238A9" w:rsidRDefault="00EA4F46" w:rsidP="00EA4F46">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 formie:</w:t>
      </w:r>
    </w:p>
    <w:p w:rsidR="0014314E" w:rsidRDefault="00EA4F46" w:rsidP="0014314E">
      <w:pPr>
        <w:pStyle w:val="Nagwek5"/>
        <w:numPr>
          <w:ilvl w:val="0"/>
          <w:numId w:val="97"/>
        </w:numPr>
        <w:spacing w:line="276" w:lineRule="auto"/>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14314E" w:rsidRDefault="00EA4F46" w:rsidP="0014314E">
      <w:pPr>
        <w:pStyle w:val="Nagwek5"/>
        <w:numPr>
          <w:ilvl w:val="0"/>
          <w:numId w:val="97"/>
        </w:numPr>
        <w:spacing w:line="276" w:lineRule="auto"/>
        <w:rPr>
          <w:rFonts w:cs="Arial"/>
          <w:lang w:eastAsia="pl-PL"/>
        </w:rPr>
      </w:pPr>
      <w:r w:rsidRPr="0014314E">
        <w:rPr>
          <w:rFonts w:cs="Arial"/>
          <w:lang w:eastAsia="pl-PL"/>
        </w:rPr>
        <w:t>płatności pośredniej/ich – stanowiącej/ych</w:t>
      </w:r>
      <w:r w:rsidRPr="007238A9">
        <w:t xml:space="preserve"> </w:t>
      </w:r>
      <w:r w:rsidRPr="0014314E">
        <w:rPr>
          <w:rFonts w:cs="Arial"/>
          <w:lang w:eastAsia="pl-PL"/>
        </w:rPr>
        <w:t xml:space="preserve">płatność kwoty obejmującej część dofinansowania stanowiącą udział w wydatkach kwalifikowalnych, ujętych we wniosku </w:t>
      </w:r>
      <w:r w:rsidRPr="0014314E">
        <w:rPr>
          <w:rFonts w:cs="Arial"/>
          <w:lang w:eastAsia="pl-PL"/>
        </w:rPr>
        <w:br/>
        <w:t xml:space="preserve">o płatność poniesionych w miarę postępu realizacji projektu, wypłacaną  przez Płatnika lub Instytucję Zarządzającą RPO WZ  na odpowiedni rachunek bankowy beneficjenta </w:t>
      </w:r>
      <w:r w:rsidRPr="0014314E">
        <w:rPr>
          <w:rFonts w:cs="Arial"/>
          <w:lang w:eastAsia="pl-PL"/>
        </w:rPr>
        <w:br/>
        <w:t>po spełnieniu warunków określonych w umowie,</w:t>
      </w:r>
    </w:p>
    <w:p w:rsidR="00EA4F46" w:rsidRPr="0014314E" w:rsidRDefault="00EA4F46" w:rsidP="0014314E">
      <w:pPr>
        <w:pStyle w:val="Nagwek5"/>
        <w:numPr>
          <w:ilvl w:val="0"/>
          <w:numId w:val="97"/>
        </w:numPr>
        <w:spacing w:line="276" w:lineRule="auto"/>
        <w:rPr>
          <w:rFonts w:cs="Arial"/>
          <w:lang w:eastAsia="pl-PL"/>
        </w:rPr>
      </w:pPr>
      <w:r w:rsidRPr="0014314E">
        <w:rPr>
          <w:rFonts w:cs="Arial"/>
          <w:lang w:eastAsia="pl-PL"/>
        </w:rPr>
        <w:t xml:space="preserve">płatności końcowej – stanowiącej ostatnią płatność kwoty obejmującej całość lub część dofinansowania stanowiącą udział w wydatkach kwalifikowalnych, ujętych we wniosku </w:t>
      </w:r>
      <w:r w:rsidRPr="0014314E">
        <w:rPr>
          <w:rFonts w:cs="Arial"/>
          <w:lang w:eastAsia="pl-PL"/>
        </w:rPr>
        <w:br/>
        <w:t xml:space="preserve">o płatność końcową, wypłacaną przez Płatnika lub Instytucję Zarządzającą RPO WZ </w:t>
      </w:r>
      <w:r w:rsidRPr="0014314E">
        <w:rPr>
          <w:rFonts w:cs="Arial"/>
          <w:lang w:eastAsia="pl-PL"/>
        </w:rPr>
        <w:br/>
        <w:t xml:space="preserve">na odpowiedni rachunek bankowy beneficjenta po zakończeniu realizacji Projektu </w:t>
      </w:r>
      <w:r w:rsidRPr="0014314E">
        <w:rPr>
          <w:rFonts w:cs="Arial"/>
          <w:lang w:eastAsia="pl-PL"/>
        </w:rPr>
        <w:br/>
        <w:t>oraz spełnieniu warunków określonych w umowie.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 ramach Regionalnego Programu Operacyjnego Województwa Zachodniopomorskiego 2014-2020”, stanowiący </w:t>
      </w:r>
      <w:r w:rsidR="003837FA" w:rsidRPr="005B1082">
        <w:rPr>
          <w:rFonts w:ascii="Arial" w:hAnsi="Arial" w:cs="Arial"/>
          <w:bCs/>
          <w:sz w:val="20"/>
          <w:szCs w:val="20"/>
        </w:rPr>
        <w:t>załącznik nr 8</w:t>
      </w:r>
      <w:r w:rsidRPr="007238A9">
        <w:rPr>
          <w:rFonts w:ascii="Arial" w:hAnsi="Arial" w:cs="Arial"/>
          <w:sz w:val="20"/>
          <w:szCs w:val="20"/>
        </w:rPr>
        <w:t xml:space="preserve"> do niniejszego regulaminu.</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1" w:name="_Toc433109707"/>
      <w:r w:rsidRPr="007238A9">
        <w:t>9.2 Zmiany w projekcie</w:t>
      </w:r>
      <w:bookmarkEnd w:id="61"/>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14314E" w:rsidRDefault="00EA4F46" w:rsidP="0014314E">
      <w:pPr>
        <w:pStyle w:val="Nagwek5"/>
        <w:numPr>
          <w:ilvl w:val="0"/>
          <w:numId w:val="98"/>
        </w:numPr>
        <w:spacing w:line="276" w:lineRule="auto"/>
        <w:rPr>
          <w:rFonts w:cs="Arial"/>
        </w:rPr>
      </w:pPr>
      <w:r w:rsidRPr="007238A9">
        <w:rPr>
          <w:rFonts w:cs="Arial"/>
        </w:rPr>
        <w:t>przed podjęciem uchwały o dofinansowaniu projektu (tylko w przypadku projektów konkursowych umieszczonych na liście rezerwowej),</w:t>
      </w:r>
    </w:p>
    <w:p w:rsidR="0014314E" w:rsidRDefault="00EA4F46" w:rsidP="0014314E">
      <w:pPr>
        <w:pStyle w:val="Nagwek5"/>
        <w:numPr>
          <w:ilvl w:val="0"/>
          <w:numId w:val="98"/>
        </w:numPr>
        <w:spacing w:line="276" w:lineRule="auto"/>
        <w:rPr>
          <w:rFonts w:cs="Arial"/>
        </w:rPr>
      </w:pPr>
      <w:r w:rsidRPr="0014314E">
        <w:rPr>
          <w:rFonts w:cs="Arial"/>
        </w:rPr>
        <w:t xml:space="preserve">po podjęciu uchwały o dofinansowaniu projektu, a przed zawarciem umowy </w:t>
      </w:r>
      <w:r w:rsidRPr="0014314E">
        <w:rPr>
          <w:rFonts w:cs="Arial"/>
        </w:rPr>
        <w:br/>
        <w:t>o dofinansowanie,</w:t>
      </w:r>
    </w:p>
    <w:p w:rsidR="00EA4F46" w:rsidRPr="0014314E" w:rsidRDefault="00EA4F46" w:rsidP="0014314E">
      <w:pPr>
        <w:pStyle w:val="Nagwek5"/>
        <w:numPr>
          <w:ilvl w:val="0"/>
          <w:numId w:val="98"/>
        </w:numPr>
        <w:spacing w:line="276" w:lineRule="auto"/>
        <w:rPr>
          <w:rFonts w:cs="Arial"/>
        </w:rPr>
      </w:pPr>
      <w:r w:rsidRPr="0014314E">
        <w:rPr>
          <w:rFonts w:cs="Arial"/>
        </w:rPr>
        <w:t>po podpisaniu umowy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14314E" w:rsidRDefault="00EA4F46" w:rsidP="0014314E">
      <w:pPr>
        <w:pStyle w:val="Nagwek5"/>
        <w:numPr>
          <w:ilvl w:val="0"/>
          <w:numId w:val="99"/>
        </w:numPr>
        <w:spacing w:line="276" w:lineRule="auto"/>
        <w:rPr>
          <w:rFonts w:cs="Arial"/>
        </w:rPr>
      </w:pPr>
      <w:r w:rsidRPr="007238A9">
        <w:rPr>
          <w:rFonts w:cs="Arial"/>
        </w:rPr>
        <w:lastRenderedPageBreak/>
        <w:t>pod kątem ich zgodności z przepisami prawa i właściwymi dla danego naboru zasadami,</w:t>
      </w:r>
    </w:p>
    <w:p w:rsidR="00EA4F46" w:rsidRPr="0014314E" w:rsidRDefault="00EA4F46" w:rsidP="0014314E">
      <w:pPr>
        <w:pStyle w:val="Nagwek5"/>
        <w:numPr>
          <w:ilvl w:val="0"/>
          <w:numId w:val="99"/>
        </w:numPr>
        <w:spacing w:line="276" w:lineRule="auto"/>
        <w:rPr>
          <w:rFonts w:cs="Arial"/>
        </w:rPr>
      </w:pPr>
      <w:r w:rsidRPr="0014314E">
        <w:rPr>
          <w:rFonts w:cs="Arial"/>
        </w:rPr>
        <w:t xml:space="preserve">pod kątem niezbędności i zasadności dla prawidłowej realizacji projektu opisanego </w:t>
      </w:r>
      <w:r w:rsidRPr="0014314E">
        <w:rPr>
          <w:rFonts w:cs="Arial"/>
        </w:rPr>
        <w:br/>
        <w:t>we wniosku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beneficjent może zwrócić się o zgodę</w:t>
      </w:r>
      <w:r w:rsidRPr="007238A9">
        <w:rPr>
          <w:rFonts w:ascii="Arial" w:hAnsi="Arial" w:cs="Arial"/>
          <w:sz w:val="20"/>
          <w:szCs w:val="20"/>
        </w:rPr>
        <w:t xml:space="preserve"> (przedstawiając odpowiednie uzasadnienie), na przesunięcie pomiędzy poszczególnymi wydatkami kwalifikowanymi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3837FA" w:rsidRPr="005B1082">
        <w:rPr>
          <w:rFonts w:ascii="Arial" w:hAnsi="Arial" w:cs="Arial"/>
          <w:bCs/>
          <w:sz w:val="20"/>
          <w:szCs w:val="20"/>
        </w:rPr>
        <w:t>załącznik nr 9</w:t>
      </w:r>
      <w:r w:rsidRPr="007238A9">
        <w:rPr>
          <w:rFonts w:ascii="Arial" w:hAnsi="Arial" w:cs="Arial"/>
          <w:sz w:val="20"/>
          <w:szCs w:val="20"/>
        </w:rPr>
        <w:t xml:space="preserve"> do niniejszego regulaminu. </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2" w:name="_Toc433109708"/>
      <w:r w:rsidRPr="007238A9">
        <w:t>9.3 Prowadzenie wyodrębnionej ewidencji księgowej</w:t>
      </w:r>
      <w:bookmarkEnd w:id="62"/>
    </w:p>
    <w:p w:rsidR="00EA4F46" w:rsidRPr="007238A9" w:rsidRDefault="00EA4F46" w:rsidP="00EA4F46">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14314E" w:rsidRDefault="00EA4F46" w:rsidP="0014314E">
      <w:pPr>
        <w:pStyle w:val="Nagwek5"/>
        <w:numPr>
          <w:ilvl w:val="0"/>
          <w:numId w:val="100"/>
        </w:numPr>
        <w:spacing w:line="276" w:lineRule="auto"/>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EA4F46" w:rsidRPr="0014314E" w:rsidRDefault="00EA4F46" w:rsidP="0014314E">
      <w:pPr>
        <w:pStyle w:val="Nagwek5"/>
        <w:numPr>
          <w:ilvl w:val="0"/>
          <w:numId w:val="100"/>
        </w:numPr>
        <w:spacing w:line="276" w:lineRule="auto"/>
        <w:rPr>
          <w:rFonts w:cs="Arial"/>
        </w:rPr>
      </w:pPr>
      <w:r w:rsidRPr="0014314E">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nr 4 do umowy </w:t>
      </w:r>
      <w:r w:rsidRPr="007238A9">
        <w:rPr>
          <w:rFonts w:ascii="Arial" w:hAnsi="Arial" w:cs="Arial"/>
          <w:sz w:val="20"/>
          <w:szCs w:val="20"/>
        </w:rPr>
        <w:br/>
        <w:t>o dofinansowanie.</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3" w:name="_Toc433109709"/>
      <w:r w:rsidRPr="007238A9">
        <w:t>9.4 Ponoszenie wydatków w ramach projektu</w:t>
      </w:r>
      <w:bookmarkEnd w:id="63"/>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7238A9">
        <w:rPr>
          <w:rFonts w:ascii="Arial" w:hAnsi="Arial" w:cs="Arial"/>
          <w:b/>
          <w:sz w:val="20"/>
          <w:szCs w:val="20"/>
        </w:rPr>
        <w:t>najbardziej korzystną ekonomicznie ofertę</w:t>
      </w:r>
      <w:r w:rsidRPr="007238A9">
        <w:rPr>
          <w:rFonts w:ascii="Arial" w:hAnsi="Arial" w:cs="Arial"/>
          <w:sz w:val="20"/>
          <w:szCs w:val="20"/>
        </w:rPr>
        <w:t xml:space="preserve"> </w:t>
      </w:r>
      <w:r w:rsidRPr="007238A9">
        <w:rPr>
          <w:rFonts w:ascii="Arial" w:hAnsi="Arial" w:cs="Arial"/>
          <w:sz w:val="20"/>
          <w:szCs w:val="20"/>
        </w:rPr>
        <w:br/>
        <w:t xml:space="preserve">z zachowaniem </w:t>
      </w:r>
      <w:r w:rsidRPr="007238A9">
        <w:rPr>
          <w:rFonts w:ascii="Arial" w:hAnsi="Arial" w:cs="Arial"/>
          <w:b/>
          <w:sz w:val="20"/>
          <w:szCs w:val="20"/>
        </w:rPr>
        <w:t>zasad przejrzystości i uczciwej konkurencji</w:t>
      </w:r>
      <w:r w:rsidRPr="007238A9">
        <w:rPr>
          <w:rFonts w:ascii="Arial" w:hAnsi="Arial" w:cs="Arial"/>
          <w:sz w:val="20"/>
          <w:szCs w:val="20"/>
        </w:rPr>
        <w:t xml:space="preserve"> oraz do dołożenia wszelkich </w:t>
      </w:r>
      <w:r w:rsidRPr="007238A9">
        <w:rPr>
          <w:rFonts w:ascii="Arial" w:hAnsi="Arial" w:cs="Arial"/>
          <w:sz w:val="20"/>
          <w:szCs w:val="20"/>
        </w:rPr>
        <w:lastRenderedPageBreak/>
        <w:t xml:space="preserve">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r w:rsidRPr="007238A9">
        <w:rPr>
          <w:rFonts w:ascii="Arial" w:hAnsi="Arial" w:cs="Arial"/>
          <w:sz w:val="20"/>
          <w:szCs w:val="20"/>
          <w:lang w:eastAsia="pl-PL"/>
        </w:rPr>
        <w:t xml:space="preserve">W przypadku beneficjenta, będącego podmiotem zobowiązanym do stosowania ustawy </w:t>
      </w:r>
      <w:r w:rsidRPr="007238A9">
        <w:rPr>
          <w:rFonts w:ascii="Arial" w:hAnsi="Arial" w:cs="Arial"/>
          <w:sz w:val="20"/>
          <w:szCs w:val="20"/>
        </w:rPr>
        <w:t xml:space="preserve">z dnia 29 stycznia 2004 r. Prawo zamówień publicznych (t.j. Dz. U. z 2013 r., poz. 907 ze zm.), </w:t>
      </w:r>
      <w:r w:rsidRPr="007238A9">
        <w:rPr>
          <w:rFonts w:ascii="Arial" w:hAnsi="Arial" w:cs="Arial"/>
          <w:sz w:val="20"/>
          <w:szCs w:val="20"/>
          <w:lang w:eastAsia="pl-PL"/>
        </w:rPr>
        <w:t>realizacja wydatków odbywa się zgodnie z jej postanowieniami.</w:t>
      </w:r>
    </w:p>
    <w:p w:rsidR="00EA4F46" w:rsidRPr="007238A9" w:rsidRDefault="00EA4F46" w:rsidP="00EA4F46">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Szczegółowe zasady udzielania zamówień w projektach realizowanych w ramach RPO WZ oraz sposób dokumentowania procedury związanej z udzieleniem zamówienia określa dokument „</w:t>
      </w:r>
      <w:r w:rsidRPr="007238A9">
        <w:rPr>
          <w:rFonts w:ascii="Arial" w:hAnsi="Arial" w:cs="Arial"/>
          <w:sz w:val="20"/>
          <w:szCs w:val="20"/>
        </w:rPr>
        <w:t xml:space="preserve">Zasady dotyczące </w:t>
      </w:r>
      <w:r w:rsidRPr="007238A9">
        <w:rPr>
          <w:rFonts w:ascii="Arial" w:hAnsi="Arial" w:cs="Arial"/>
          <w:sz w:val="20"/>
          <w:szCs w:val="20"/>
          <w:lang w:eastAsia="pl-PL"/>
        </w:rPr>
        <w:t>ponoszenia wydatków w ramach Regionalnego Programu Operacyjnego Województwa Zachodniopomorskiego 2014 – 2020” stanowiący załącznik do umowy o dofinansowanie.</w:t>
      </w:r>
    </w:p>
    <w:p w:rsidR="00EA4F46" w:rsidRPr="007238A9" w:rsidRDefault="00EA4F46" w:rsidP="00EA4F46">
      <w:pPr>
        <w:pStyle w:val="Akapitzlist"/>
        <w:tabs>
          <w:tab w:val="left" w:pos="709"/>
        </w:tabs>
        <w:spacing w:line="276" w:lineRule="auto"/>
        <w:ind w:left="709"/>
        <w:contextualSpacing w:val="0"/>
        <w:jc w:val="both"/>
        <w:rPr>
          <w:rFonts w:ascii="Arial" w:hAnsi="Arial" w:cs="Arial"/>
          <w:sz w:val="20"/>
          <w:szCs w:val="20"/>
        </w:rPr>
      </w:pPr>
    </w:p>
    <w:p w:rsidR="00EA4F46" w:rsidRPr="007238A9" w:rsidRDefault="00EA4F46" w:rsidP="00EA4F46">
      <w:pPr>
        <w:pStyle w:val="Nagwek2"/>
        <w:spacing w:line="276" w:lineRule="auto"/>
      </w:pPr>
      <w:bookmarkStart w:id="64" w:name="_Toc433109710"/>
      <w:r w:rsidRPr="007238A9">
        <w:t>9.5 Kontrola projektu</w:t>
      </w:r>
      <w:bookmarkEnd w:id="64"/>
      <w:r w:rsidRPr="007238A9">
        <w:t xml:space="preserv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krzyżowe,</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EA4F46" w:rsidRPr="007238A9" w:rsidRDefault="00EA4F46" w:rsidP="00EA4F46">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załącznik </w:t>
      </w:r>
      <w:r w:rsidRPr="007238A9">
        <w:rPr>
          <w:rFonts w:ascii="Arial" w:hAnsi="Arial" w:cs="Arial"/>
          <w:sz w:val="20"/>
          <w:szCs w:val="20"/>
        </w:rPr>
        <w:br/>
        <w:t>nr 6 do umowy o dofinansowanie.</w:t>
      </w:r>
    </w:p>
    <w:p w:rsidR="00EA4F46" w:rsidRPr="007238A9" w:rsidRDefault="00EA4F46" w:rsidP="00EA4F46">
      <w:pPr>
        <w:pStyle w:val="Nagwek2"/>
        <w:spacing w:line="276" w:lineRule="auto"/>
      </w:pPr>
    </w:p>
    <w:p w:rsidR="00EA4F46" w:rsidRPr="007238A9" w:rsidRDefault="00EA4F46" w:rsidP="00EA4F46">
      <w:pPr>
        <w:pStyle w:val="Nagwek2"/>
        <w:spacing w:line="276" w:lineRule="auto"/>
      </w:pPr>
      <w:bookmarkStart w:id="65" w:name="_Toc433109711"/>
      <w:r w:rsidRPr="007238A9">
        <w:t>9.6 Trwałość projektu</w:t>
      </w:r>
      <w:bookmarkEnd w:id="65"/>
      <w:r w:rsidRPr="007238A9">
        <w:t xml:space="preserve"> </w:t>
      </w:r>
    </w:p>
    <w:p w:rsidR="00EA4F46" w:rsidRPr="007238A9" w:rsidRDefault="00EA4F46" w:rsidP="00EA4F46">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przez co najmniej 3 bądź co najmniej 4  lata od daty płatności końcowej na rzecz beneficjenta, </w:t>
      </w:r>
      <w:r w:rsidRPr="007238A9">
        <w:rPr>
          <w:rFonts w:ascii="Arial" w:hAnsi="Arial" w:cs="Arial"/>
          <w:sz w:val="20"/>
          <w:szCs w:val="20"/>
        </w:rPr>
        <w:br/>
        <w:t xml:space="preserve">w zależności od okresu trwałości zadeklarowanego przez wnioskodawcę we wniosku </w:t>
      </w:r>
      <w:r w:rsidRPr="007238A9">
        <w:rPr>
          <w:rFonts w:ascii="Arial" w:hAnsi="Arial" w:cs="Arial"/>
          <w:sz w:val="20"/>
          <w:szCs w:val="20"/>
        </w:rPr>
        <w:br/>
        <w:t xml:space="preserve">o dofinansowanie, a następnie w umowie o dofinansowanie. Zachowanie zasady trwałości oznacza, że w odniesieniu do zrealizowanego projektu nie może zajść którakolwiek </w:t>
      </w:r>
      <w:r w:rsidRPr="007238A9">
        <w:rPr>
          <w:rFonts w:ascii="Arial" w:hAnsi="Arial" w:cs="Arial"/>
          <w:sz w:val="20"/>
          <w:szCs w:val="20"/>
        </w:rPr>
        <w:br/>
        <w:t xml:space="preserve">z okoliczności, o których mowa z art. 71 rozporządzenia ogólnego, tj.: </w:t>
      </w:r>
    </w:p>
    <w:p w:rsidR="00EA4F46" w:rsidRPr="007238A9" w:rsidRDefault="00EA4F46" w:rsidP="0014314E">
      <w:pPr>
        <w:pStyle w:val="Nagwek5"/>
        <w:numPr>
          <w:ilvl w:val="0"/>
          <w:numId w:val="107"/>
        </w:numPr>
        <w:spacing w:line="276" w:lineRule="auto"/>
        <w:rPr>
          <w:rFonts w:cs="Arial"/>
        </w:rPr>
      </w:pPr>
      <w:r w:rsidRPr="007238A9">
        <w:rPr>
          <w:rFonts w:cs="Arial"/>
        </w:rPr>
        <w:t>zaprzestanie działalności produkcyjnej lub przeniesienie jej poza obszar objęty programem,</w:t>
      </w:r>
    </w:p>
    <w:p w:rsidR="00EA4F46" w:rsidRPr="007238A9" w:rsidRDefault="00EA4F46" w:rsidP="0014314E">
      <w:pPr>
        <w:pStyle w:val="Nagwek5"/>
        <w:numPr>
          <w:ilvl w:val="0"/>
          <w:numId w:val="107"/>
        </w:numPr>
        <w:spacing w:line="276" w:lineRule="auto"/>
        <w:rPr>
          <w:rFonts w:cs="Arial"/>
        </w:rPr>
      </w:pPr>
      <w:r w:rsidRPr="007238A9">
        <w:rPr>
          <w:rFonts w:cs="Arial"/>
        </w:rPr>
        <w:t>zmiana własności elementu infrastruktury, która daje przedsiębiorstwu lub podmiotowi publicznemu nienależne korzyści,</w:t>
      </w:r>
    </w:p>
    <w:p w:rsidR="00EA4F46" w:rsidRPr="007238A9" w:rsidRDefault="00EA4F46" w:rsidP="0014314E">
      <w:pPr>
        <w:pStyle w:val="Nagwek5"/>
        <w:numPr>
          <w:ilvl w:val="0"/>
          <w:numId w:val="107"/>
        </w:numPr>
        <w:spacing w:line="276" w:lineRule="auto"/>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N</w:t>
      </w:r>
      <w:r w:rsidRPr="007238A9">
        <w:rPr>
          <w:rFonts w:ascii="Arial" w:hAnsi="Arial" w:cs="Arial"/>
          <w:sz w:val="20"/>
          <w:szCs w:val="20"/>
        </w:rPr>
        <w:t xml:space="preserve">iezależnie od ww. obowiązku, beneficjent jest zobligowany do niezwłocznego przekazywania IZ RPO WZ w formie pisemnej informacji dotyczących zmian w trakcie okresu trwałości,  które mogą mieć wpływ </w:t>
      </w:r>
      <w:r w:rsidRPr="007238A9">
        <w:rPr>
          <w:rFonts w:ascii="Arial" w:hAnsi="Arial" w:cs="Arial"/>
          <w:sz w:val="20"/>
          <w:szCs w:val="20"/>
        </w:rPr>
        <w:br/>
        <w:t>na zachowanie trwałości projektu.</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Każda stwierdzona w okresie trwałości zmiana w projekcie będzie rozpatrywana przez </w:t>
      </w:r>
      <w:r w:rsidRPr="007238A9">
        <w:rPr>
          <w:rFonts w:ascii="Arial" w:hAnsi="Arial" w:cs="Arial"/>
          <w:sz w:val="20"/>
          <w:szCs w:val="20"/>
        </w:rPr>
        <w:br/>
        <w:t xml:space="preserve">IZ RPO WZ indywidualnie. </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6" w:name="_Toc433109712"/>
      <w:r w:rsidRPr="007238A9">
        <w:rPr>
          <w:bCs w:val="0"/>
        </w:rPr>
        <w:t>9.7 Promocja projektu</w:t>
      </w:r>
      <w:bookmarkEnd w:id="66"/>
    </w:p>
    <w:p w:rsidR="00EA4F46" w:rsidRPr="007238A9" w:rsidRDefault="00EA4F46" w:rsidP="00EA4F46">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operacyjnych polityki spójności 2014-2020 </w:t>
      </w:r>
      <w:r w:rsidRPr="007238A9">
        <w:br/>
        <w:t>w zakresie informacji i promocji oraz zgodnie zapisami punktu 2.2. „Obowiązki beneficjentów” załącznika XII do rozporządzenia ogólnego, a także zapisami rozporządzenia wykonawczego Komisji (UE) nr 821/2014.</w:t>
      </w:r>
    </w:p>
    <w:p w:rsidR="00EA4F46" w:rsidRPr="007238A9" w:rsidRDefault="00EA4F46" w:rsidP="00EA4F46">
      <w:pPr>
        <w:pStyle w:val="Nagwek2"/>
        <w:spacing w:line="276" w:lineRule="auto"/>
        <w:ind w:left="0" w:firstLine="0"/>
        <w:rPr>
          <w:rFonts w:eastAsia="Calibri"/>
        </w:rPr>
      </w:pPr>
    </w:p>
    <w:p w:rsidR="00EA4F46" w:rsidRPr="007238A9" w:rsidRDefault="00EA4F46" w:rsidP="00EA4F46">
      <w:pPr>
        <w:pStyle w:val="Nagwek2"/>
        <w:spacing w:line="276" w:lineRule="auto"/>
      </w:pPr>
      <w:bookmarkStart w:id="67" w:name="_Toc433109713"/>
      <w:r w:rsidRPr="007238A9">
        <w:t>9.8 Odzyskiwanie środków w ramach RPO WZ 2014-2020</w:t>
      </w:r>
      <w:bookmarkEnd w:id="67"/>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EA4F46" w:rsidRPr="007238A9" w:rsidRDefault="00EA4F46" w:rsidP="00EA4F46">
      <w:pPr>
        <w:spacing w:line="276" w:lineRule="auto"/>
        <w:ind w:left="709"/>
        <w:jc w:val="both"/>
        <w:rPr>
          <w:rFonts w:ascii="Arial" w:hAnsi="Arial" w:cs="Arial"/>
          <w:sz w:val="20"/>
          <w:szCs w:val="20"/>
        </w:rPr>
      </w:pPr>
      <w:r w:rsidRPr="007238A9">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3837FA" w:rsidRPr="005B1082">
        <w:rPr>
          <w:rFonts w:ascii="Arial" w:hAnsi="Arial" w:cs="Arial"/>
          <w:sz w:val="20"/>
          <w:szCs w:val="20"/>
        </w:rPr>
        <w:t xml:space="preserve">załącznik </w:t>
      </w:r>
      <w:r w:rsidR="003837FA" w:rsidRPr="005B1082">
        <w:rPr>
          <w:rFonts w:ascii="Arial" w:hAnsi="Arial" w:cs="Arial"/>
          <w:sz w:val="20"/>
          <w:szCs w:val="20"/>
        </w:rPr>
        <w:br/>
        <w:t>nr 10 do niniejszego regulaminu.</w:t>
      </w:r>
    </w:p>
    <w:p w:rsidR="00EA4F46" w:rsidRPr="007238A9" w:rsidRDefault="00EA4F46" w:rsidP="00EA4F46">
      <w:pPr>
        <w:spacing w:line="276" w:lineRule="auto"/>
        <w:ind w:left="709"/>
        <w:jc w:val="both"/>
        <w:rPr>
          <w:rFonts w:ascii="Arial" w:hAnsi="Arial" w:cs="Arial"/>
          <w:b/>
          <w:color w:val="0070C0"/>
          <w:sz w:val="20"/>
          <w:szCs w:val="20"/>
        </w:rPr>
      </w:pPr>
    </w:p>
    <w:p w:rsidR="00EA4F46" w:rsidRPr="007238A9" w:rsidRDefault="00EA4F46" w:rsidP="00EA4F46">
      <w:pPr>
        <w:pStyle w:val="Nagwek1"/>
        <w:spacing w:line="276" w:lineRule="auto"/>
      </w:pPr>
      <w:bookmarkStart w:id="68" w:name="_Toc433109714"/>
      <w:r w:rsidRPr="007238A9">
        <w:t>Rozdział 10 Postanowienia końcowe</w:t>
      </w:r>
      <w:bookmarkEnd w:id="68"/>
    </w:p>
    <w:p w:rsidR="00EA4F46" w:rsidRPr="007238A9" w:rsidRDefault="00EA4F46" w:rsidP="00EA4F46">
      <w:pPr>
        <w:pStyle w:val="Nagwek3"/>
        <w:numPr>
          <w:ilvl w:val="0"/>
          <w:numId w:val="67"/>
        </w:numPr>
        <w:spacing w:line="276" w:lineRule="auto"/>
        <w:ind w:left="709" w:hanging="357"/>
        <w:rPr>
          <w:rFonts w:cs="Arial"/>
          <w:szCs w:val="20"/>
        </w:rPr>
      </w:pPr>
      <w:r w:rsidRPr="007238A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7238A9">
        <w:rPr>
          <w:rFonts w:cs="Arial"/>
          <w:szCs w:val="20"/>
        </w:rPr>
        <w:br/>
        <w:t>z przepisów prawa powszechnie obowiązującego.</w:t>
      </w:r>
    </w:p>
    <w:p w:rsidR="00EA4F46" w:rsidRPr="007238A9" w:rsidRDefault="00EA4F46" w:rsidP="00EA4F46">
      <w:pPr>
        <w:pStyle w:val="Nagwek3"/>
        <w:spacing w:line="276" w:lineRule="auto"/>
        <w:ind w:left="709"/>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3" w:history="1">
        <w:r w:rsidRPr="007238A9">
          <w:rPr>
            <w:rStyle w:val="Hipercze"/>
            <w:rFonts w:cs="Arial"/>
            <w:szCs w:val="20"/>
          </w:rPr>
          <w:t>www.rpo.wzp.pl</w:t>
        </w:r>
      </w:hyperlink>
      <w:r w:rsidRPr="007238A9">
        <w:rPr>
          <w:rFonts w:cs="Arial"/>
          <w:szCs w:val="20"/>
        </w:rPr>
        <w:t xml:space="preserve"> oraz na portalu </w:t>
      </w:r>
      <w:hyperlink r:id="rId14" w:history="1">
        <w:r w:rsidRPr="007238A9">
          <w:rPr>
            <w:rStyle w:val="Hipercze"/>
            <w:rFonts w:cs="Arial"/>
            <w:szCs w:val="20"/>
          </w:rPr>
          <w:t>www.funduszeeuropejskie.gov.pl</w:t>
        </w:r>
      </w:hyperlink>
      <w:r w:rsidRPr="007238A9">
        <w:rPr>
          <w:rFonts w:cs="Arial"/>
          <w:szCs w:val="20"/>
        </w:rPr>
        <w:t xml:space="preserve">. </w:t>
      </w:r>
    </w:p>
    <w:p w:rsidR="00EA4F46" w:rsidRPr="007238A9" w:rsidRDefault="00EA4F46" w:rsidP="00EA4F46">
      <w:pPr>
        <w:pStyle w:val="Nagwek3"/>
        <w:spacing w:line="276" w:lineRule="auto"/>
        <w:rPr>
          <w:rFonts w:cs="Arial"/>
          <w:szCs w:val="20"/>
        </w:rPr>
      </w:pPr>
      <w:r w:rsidRPr="007238A9">
        <w:rPr>
          <w:rFonts w:cs="Arial"/>
          <w:szCs w:val="20"/>
        </w:rPr>
        <w:t xml:space="preserve">Konkurs może zostać anulowany w następujących przypadkach: </w:t>
      </w:r>
    </w:p>
    <w:p w:rsidR="0014314E" w:rsidRDefault="00EA4F46" w:rsidP="0014314E">
      <w:pPr>
        <w:pStyle w:val="Nagwek5"/>
        <w:numPr>
          <w:ilvl w:val="0"/>
          <w:numId w:val="68"/>
        </w:numPr>
        <w:spacing w:line="276" w:lineRule="auto"/>
        <w:rPr>
          <w:rFonts w:cs="Arial"/>
        </w:rPr>
      </w:pPr>
      <w:r w:rsidRPr="007238A9">
        <w:rPr>
          <w:rFonts w:cs="Arial"/>
        </w:rPr>
        <w:t>naruszenia w toku procedury konkursowej przepisów prawa, które są istotne i niemożliwe do naprawienia,</w:t>
      </w:r>
    </w:p>
    <w:p w:rsidR="0014314E" w:rsidRDefault="00EA4F46" w:rsidP="0014314E">
      <w:pPr>
        <w:pStyle w:val="Nagwek5"/>
        <w:numPr>
          <w:ilvl w:val="0"/>
          <w:numId w:val="68"/>
        </w:numPr>
        <w:spacing w:line="276" w:lineRule="auto"/>
        <w:rPr>
          <w:rFonts w:cs="Arial"/>
        </w:rPr>
      </w:pPr>
      <w:r w:rsidRPr="0014314E">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14314E" w:rsidRDefault="00EA4F46" w:rsidP="0014314E">
      <w:pPr>
        <w:pStyle w:val="Nagwek5"/>
        <w:numPr>
          <w:ilvl w:val="0"/>
          <w:numId w:val="68"/>
        </w:numPr>
        <w:spacing w:line="276" w:lineRule="auto"/>
        <w:rPr>
          <w:rFonts w:cs="Arial"/>
        </w:rPr>
      </w:pPr>
      <w:r w:rsidRPr="0014314E">
        <w:rPr>
          <w:rFonts w:cs="Arial"/>
        </w:rPr>
        <w:t>ogłoszenia aktów prawnych lub wytycznych horyzontalnych w istotny sposób sprzecznych z postanowieniami niniejszego regulaminu,</w:t>
      </w:r>
    </w:p>
    <w:p w:rsidR="0014314E" w:rsidRDefault="00EA4F46" w:rsidP="0014314E">
      <w:pPr>
        <w:pStyle w:val="Nagwek5"/>
        <w:numPr>
          <w:ilvl w:val="0"/>
          <w:numId w:val="68"/>
        </w:numPr>
        <w:spacing w:line="276" w:lineRule="auto"/>
        <w:rPr>
          <w:rFonts w:cs="Arial"/>
        </w:rPr>
      </w:pPr>
      <w:r w:rsidRPr="0014314E">
        <w:rPr>
          <w:rFonts w:cs="Arial"/>
        </w:rPr>
        <w:t>nie wyłonienia kandydatów na ekspertów lub ekspertów niezbędnych do oceny wniosków,</w:t>
      </w:r>
    </w:p>
    <w:p w:rsidR="0014314E" w:rsidRDefault="00EA4F46" w:rsidP="0014314E">
      <w:pPr>
        <w:pStyle w:val="Nagwek5"/>
        <w:numPr>
          <w:ilvl w:val="0"/>
          <w:numId w:val="68"/>
        </w:numPr>
        <w:spacing w:line="276" w:lineRule="auto"/>
        <w:rPr>
          <w:rFonts w:cs="Arial"/>
        </w:rPr>
      </w:pPr>
      <w:r w:rsidRPr="0014314E">
        <w:rPr>
          <w:rFonts w:cs="Arial"/>
          <w:color w:val="000000"/>
        </w:rPr>
        <w:t>złożenia wniosków o dofinansowanie wyłącznie przez podmioty niespełniające kryteriów  udziału w konkursie,</w:t>
      </w:r>
    </w:p>
    <w:p w:rsidR="00EA4F46" w:rsidRPr="0014314E" w:rsidRDefault="00EA4F46" w:rsidP="0014314E">
      <w:pPr>
        <w:pStyle w:val="Nagwek5"/>
        <w:numPr>
          <w:ilvl w:val="0"/>
          <w:numId w:val="68"/>
        </w:numPr>
        <w:spacing w:line="276" w:lineRule="auto"/>
        <w:rPr>
          <w:rFonts w:cs="Arial"/>
        </w:rPr>
      </w:pPr>
      <w:r w:rsidRPr="0014314E">
        <w:rPr>
          <w:rFonts w:cs="Arial"/>
          <w:color w:val="000000"/>
        </w:rPr>
        <w:t>niezłożenia żadnego wniosku o dofinansowanie.</w:t>
      </w:r>
    </w:p>
    <w:p w:rsidR="00EA4F46" w:rsidRPr="007238A9" w:rsidRDefault="00EA4F46" w:rsidP="00EA4F46">
      <w:pPr>
        <w:pStyle w:val="Nagwek3"/>
        <w:spacing w:line="276" w:lineRule="auto"/>
        <w:ind w:left="709"/>
        <w:rPr>
          <w:rFonts w:cs="Arial"/>
          <w:szCs w:val="20"/>
        </w:rPr>
      </w:pPr>
      <w:r w:rsidRPr="007238A9">
        <w:rPr>
          <w:rFonts w:cs="Arial"/>
          <w:szCs w:val="20"/>
        </w:rPr>
        <w:lastRenderedPageBreak/>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EA4F46" w:rsidRPr="007238A9" w:rsidRDefault="00EA4F46" w:rsidP="00EA4F46">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15" w:history="1">
        <w:r w:rsidRPr="007238A9">
          <w:rPr>
            <w:rFonts w:ascii="Arial" w:hAnsi="Arial" w:cs="Arial"/>
            <w:sz w:val="20"/>
            <w:szCs w:val="20"/>
          </w:rPr>
          <w:t>wwrpo@wzp.pl</w:t>
        </w:r>
      </w:hyperlink>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EA4F46" w:rsidRPr="007238A9" w:rsidRDefault="00EA4F46" w:rsidP="00EA4F46">
      <w:pPr>
        <w:autoSpaceDE w:val="0"/>
        <w:autoSpaceDN w:val="0"/>
        <w:adjustRightInd w:val="0"/>
        <w:spacing w:line="276" w:lineRule="auto"/>
        <w:ind w:left="993"/>
        <w:jc w:val="center"/>
        <w:rPr>
          <w:rFonts w:ascii="Arial" w:hAnsi="Arial" w:cs="Arial"/>
          <w:sz w:val="20"/>
          <w:szCs w:val="20"/>
          <w:lang w:eastAsia="pl-PL"/>
        </w:rPr>
      </w:pPr>
      <w:r w:rsidRPr="007238A9">
        <w:rPr>
          <w:rFonts w:ascii="Arial" w:hAnsi="Arial" w:cs="Arial"/>
          <w:b/>
          <w:bCs/>
          <w:sz w:val="20"/>
          <w:szCs w:val="20"/>
        </w:rPr>
        <w:t>nr tel.  91 44 11 100</w:t>
      </w:r>
    </w:p>
    <w:p w:rsidR="00EA4F46" w:rsidRPr="007238A9" w:rsidRDefault="00EA4F46" w:rsidP="00EA4F46">
      <w:pPr>
        <w:pStyle w:val="Nagwek3"/>
        <w:spacing w:line="276" w:lineRule="auto"/>
      </w:pPr>
      <w:r w:rsidRPr="007238A9">
        <w:t>Integralną częścią niniejszego regulaminu są załączniki:</w:t>
      </w:r>
    </w:p>
    <w:p w:rsidR="00EA4F46" w:rsidRPr="003A2365" w:rsidRDefault="00EA4F46" w:rsidP="00291035">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1:</w:t>
      </w:r>
      <w:r w:rsidR="00662444" w:rsidRPr="003A2365">
        <w:rPr>
          <w:rFonts w:cs="Arial"/>
          <w:szCs w:val="20"/>
        </w:rPr>
        <w:t xml:space="preserve"> Wzór wniosku o dofinansowanie projektu z Europejskiego Funduszu Rozwoju Regionalnego w ramach Regionalnego Programu Operacyjnego Województwa  Zachodniopomorskiego 2014 – 2020 wraz z instrukcją wypełniania</w:t>
      </w:r>
      <w:r w:rsidRPr="003A2365">
        <w:rPr>
          <w:rFonts w:eastAsia="Times New Roman" w:cs="Arial"/>
          <w:bCs/>
          <w:szCs w:val="20"/>
        </w:rPr>
        <w:t>,</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3: Kryteria wyboru projektów dla Działania 1.6 Tworzenie nowych miejsc pracy na obszarze SSW,</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4: Wzór umowy o dofinansowanie  wraz z załącznikami,</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5: Dokumenty niezbędne do przygotowania umowy o dofinansowanie,</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6: Zasady dla wnioskodawców Regionalnego Programu Operacyjnego Województwa Zachodniopomorskiego 2014-2020 Ocena oddziaływania na środowisko,</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7: </w:t>
      </w:r>
      <w:r w:rsidRPr="003A2365">
        <w:rPr>
          <w:rFonts w:cs="Arial"/>
          <w:szCs w:val="20"/>
        </w:rPr>
        <w:t xml:space="preserve">Zasady dotyczące </w:t>
      </w:r>
      <w:r w:rsidRPr="003A236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8: </w:t>
      </w:r>
      <w:r w:rsidRPr="003A2365">
        <w:rPr>
          <w:rFonts w:cs="Arial"/>
          <w:szCs w:val="20"/>
        </w:rPr>
        <w:t>Zasady w zakresie</w:t>
      </w:r>
      <w:r w:rsidRPr="003A2365">
        <w:rPr>
          <w:rFonts w:eastAsia="Times New Roman" w:cs="Arial"/>
          <w:bCs/>
          <w:szCs w:val="20"/>
        </w:rPr>
        <w:t xml:space="preserve"> warunków i trybu udzielania oraz rozliczania zaliczek </w:t>
      </w:r>
      <w:r w:rsidRPr="003A2365">
        <w:rPr>
          <w:rFonts w:eastAsia="Times New Roman" w:cs="Arial"/>
          <w:bCs/>
          <w:szCs w:val="20"/>
        </w:rPr>
        <w:br/>
        <w:t>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9: </w:t>
      </w:r>
      <w:r w:rsidRPr="003A2365">
        <w:rPr>
          <w:rFonts w:cs="Arial"/>
          <w:szCs w:val="20"/>
        </w:rPr>
        <w:t xml:space="preserve">Zasady wprowadzania </w:t>
      </w:r>
      <w:r w:rsidRPr="003A2365">
        <w:rPr>
          <w:rFonts w:eastAsia="Times New Roman" w:cs="Arial"/>
          <w:bCs/>
          <w:szCs w:val="20"/>
        </w:rPr>
        <w:t>zmian w projektach realizowanych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10: </w:t>
      </w:r>
      <w:r w:rsidRPr="003A2365">
        <w:rPr>
          <w:rFonts w:cs="Arial"/>
          <w:szCs w:val="20"/>
        </w:rPr>
        <w:t xml:space="preserve">Zasady dotyczące </w:t>
      </w:r>
      <w:r w:rsidRPr="003A2365">
        <w:rPr>
          <w:rFonts w:eastAsia="Times New Roman" w:cs="Arial"/>
          <w:bCs/>
          <w:szCs w:val="20"/>
        </w:rPr>
        <w:t>odzyskiwania środków w ramach Regionalnego Programu Operacyjnego Województwa Zachodniopomorskiego 2014 – 2020.</w:t>
      </w:r>
    </w:p>
    <w:p w:rsidR="00EA4F46" w:rsidRPr="00F8758B" w:rsidRDefault="00EA4F46" w:rsidP="00EA4F46">
      <w:pPr>
        <w:pStyle w:val="Nagwek4"/>
        <w:spacing w:line="276" w:lineRule="auto"/>
        <w:ind w:left="1134" w:firstLine="0"/>
        <w:rPr>
          <w:rFonts w:eastAsia="Times New Roman" w:cs="Arial"/>
          <w:bCs/>
          <w:szCs w:val="20"/>
        </w:rPr>
      </w:pPr>
    </w:p>
    <w:p w:rsidR="00EA4F46" w:rsidRPr="00A92BE8" w:rsidRDefault="00EA4F46" w:rsidP="00EA4F46">
      <w:pPr>
        <w:spacing w:line="276" w:lineRule="auto"/>
        <w:ind w:left="1344"/>
        <w:rPr>
          <w:rFonts w:ascii="Arial" w:hAnsi="Arial" w:cs="Arial"/>
          <w:sz w:val="20"/>
          <w:szCs w:val="20"/>
          <w:lang w:eastAsia="pl-PL"/>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BE6C0C" w:rsidRPr="00EA4F46" w:rsidRDefault="00BE6C0C"/>
    <w:sectPr w:rsidR="00BE6C0C" w:rsidRPr="00EA4F46" w:rsidSect="004E5965">
      <w:headerReference w:type="default" r:id="rId16"/>
      <w:footerReference w:type="default" r:id="rId17"/>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7C9" w:rsidRDefault="003047C9" w:rsidP="00EA4F46">
      <w:pPr>
        <w:spacing w:line="240" w:lineRule="auto"/>
      </w:pPr>
      <w:r>
        <w:separator/>
      </w:r>
    </w:p>
  </w:endnote>
  <w:endnote w:type="continuationSeparator" w:id="0">
    <w:p w:rsidR="003047C9" w:rsidRDefault="003047C9"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NeueCE-Roman">
    <w:altName w:val="MS Mincho"/>
    <w:panose1 w:val="00000000000000000000"/>
    <w:charset w:val="80"/>
    <w:family w:val="auto"/>
    <w:notTrueType/>
    <w:pitch w:val="default"/>
    <w:sig w:usb0="00000000"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Tahoma,Bold">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C9" w:rsidRPr="00C036EF" w:rsidRDefault="003047C9" w:rsidP="004E5965">
    <w:pPr>
      <w:pStyle w:val="Stopka"/>
      <w:jc w:val="right"/>
      <w:rPr>
        <w:rFonts w:ascii="Arial" w:hAnsi="Arial" w:cs="Arial"/>
        <w:sz w:val="20"/>
        <w:szCs w:val="20"/>
      </w:rPr>
    </w:pPr>
    <w:r w:rsidRPr="00C036EF">
      <w:rPr>
        <w:rFonts w:ascii="Arial" w:hAnsi="Arial" w:cs="Arial"/>
        <w:sz w:val="20"/>
        <w:szCs w:val="20"/>
      </w:rPr>
      <w:t xml:space="preserve"> </w:t>
    </w:r>
    <w:r w:rsidR="0054790D" w:rsidRPr="00C036EF">
      <w:rPr>
        <w:rFonts w:ascii="Arial" w:hAnsi="Arial" w:cs="Arial"/>
        <w:sz w:val="20"/>
        <w:szCs w:val="20"/>
      </w:rPr>
      <w:fldChar w:fldCharType="begin"/>
    </w:r>
    <w:r w:rsidRPr="00C036EF">
      <w:rPr>
        <w:rFonts w:ascii="Arial" w:hAnsi="Arial" w:cs="Arial"/>
        <w:sz w:val="20"/>
        <w:szCs w:val="20"/>
      </w:rPr>
      <w:instrText>PAGE</w:instrText>
    </w:r>
    <w:r w:rsidR="0054790D" w:rsidRPr="00C036EF">
      <w:rPr>
        <w:rFonts w:ascii="Arial" w:hAnsi="Arial" w:cs="Arial"/>
        <w:sz w:val="20"/>
        <w:szCs w:val="20"/>
      </w:rPr>
      <w:fldChar w:fldCharType="separate"/>
    </w:r>
    <w:r w:rsidR="004627E5">
      <w:rPr>
        <w:rFonts w:ascii="Arial" w:hAnsi="Arial" w:cs="Arial"/>
        <w:noProof/>
        <w:sz w:val="20"/>
        <w:szCs w:val="20"/>
      </w:rPr>
      <w:t>3</w:t>
    </w:r>
    <w:r w:rsidR="0054790D" w:rsidRPr="00C036EF">
      <w:rPr>
        <w:rFonts w:ascii="Arial" w:hAnsi="Arial" w:cs="Arial"/>
        <w:sz w:val="20"/>
        <w:szCs w:val="20"/>
      </w:rPr>
      <w:fldChar w:fldCharType="end"/>
    </w:r>
    <w:r w:rsidRPr="00C036EF">
      <w:rPr>
        <w:rFonts w:ascii="Arial" w:hAnsi="Arial" w:cs="Arial"/>
        <w:sz w:val="20"/>
        <w:szCs w:val="20"/>
      </w:rPr>
      <w:t>/</w:t>
    </w:r>
    <w:r w:rsidR="0054790D" w:rsidRPr="00C036EF">
      <w:rPr>
        <w:rFonts w:ascii="Arial" w:hAnsi="Arial" w:cs="Arial"/>
        <w:sz w:val="20"/>
        <w:szCs w:val="20"/>
      </w:rPr>
      <w:fldChar w:fldCharType="begin"/>
    </w:r>
    <w:r w:rsidRPr="00C036EF">
      <w:rPr>
        <w:rFonts w:ascii="Arial" w:hAnsi="Arial" w:cs="Arial"/>
        <w:sz w:val="20"/>
        <w:szCs w:val="20"/>
      </w:rPr>
      <w:instrText>NUMPAGES</w:instrText>
    </w:r>
    <w:r w:rsidR="0054790D" w:rsidRPr="00C036EF">
      <w:rPr>
        <w:rFonts w:ascii="Arial" w:hAnsi="Arial" w:cs="Arial"/>
        <w:sz w:val="20"/>
        <w:szCs w:val="20"/>
      </w:rPr>
      <w:fldChar w:fldCharType="separate"/>
    </w:r>
    <w:r w:rsidR="004627E5">
      <w:rPr>
        <w:rFonts w:ascii="Arial" w:hAnsi="Arial" w:cs="Arial"/>
        <w:noProof/>
        <w:sz w:val="20"/>
        <w:szCs w:val="20"/>
      </w:rPr>
      <w:t>43</w:t>
    </w:r>
    <w:r w:rsidR="0054790D" w:rsidRPr="00C036EF">
      <w:rPr>
        <w:rFonts w:ascii="Arial" w:hAnsi="Arial" w:cs="Arial"/>
        <w:sz w:val="20"/>
        <w:szCs w:val="20"/>
      </w:rPr>
      <w:fldChar w:fldCharType="end"/>
    </w:r>
  </w:p>
  <w:p w:rsidR="003047C9" w:rsidRDefault="003047C9"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7C9" w:rsidRDefault="003047C9" w:rsidP="00EA4F46">
      <w:pPr>
        <w:spacing w:line="240" w:lineRule="auto"/>
      </w:pPr>
      <w:r>
        <w:separator/>
      </w:r>
    </w:p>
  </w:footnote>
  <w:footnote w:type="continuationSeparator" w:id="0">
    <w:p w:rsidR="003047C9" w:rsidRDefault="003047C9" w:rsidP="00EA4F46">
      <w:pPr>
        <w:spacing w:line="240" w:lineRule="auto"/>
      </w:pPr>
      <w:r>
        <w:continuationSeparator/>
      </w:r>
    </w:p>
  </w:footnote>
  <w:footnote w:id="1">
    <w:p w:rsidR="003047C9" w:rsidRDefault="003047C9" w:rsidP="00EA4F46">
      <w:pPr>
        <w:pStyle w:val="Tekstprzypisudolnego"/>
        <w:jc w:val="both"/>
        <w:rPr>
          <w:rFonts w:ascii="Arial" w:hAnsi="Arial" w:cs="Arial"/>
          <w:sz w:val="14"/>
          <w:szCs w:val="14"/>
        </w:rPr>
      </w:pPr>
      <w:r w:rsidRPr="001276CF">
        <w:rPr>
          <w:rStyle w:val="Odwoanieprzypisudolnego"/>
          <w:rFonts w:eastAsia="Calibri" w:cs="Arial"/>
        </w:rPr>
        <w:t>1</w:t>
      </w:r>
      <w:r w:rsidRPr="0021295B">
        <w:rPr>
          <w:rFonts w:ascii="Arial" w:hAnsi="Arial" w:cs="Arial"/>
          <w:sz w:val="14"/>
          <w:szCs w:val="14"/>
        </w:rPr>
        <w:t xml:space="preserve">Za kwalifikowalne mogą być uznane zaliczki (na określony cel) wypłacone na rzecz wykonawcy, jeżeli zostały wypłacone zgodnie </w:t>
      </w:r>
      <w:r>
        <w:rPr>
          <w:rFonts w:ascii="Arial" w:hAnsi="Arial" w:cs="Arial"/>
          <w:sz w:val="14"/>
          <w:szCs w:val="14"/>
        </w:rPr>
        <w:br/>
      </w:r>
      <w:r w:rsidRPr="0021295B">
        <w:rPr>
          <w:rFonts w:ascii="Arial" w:hAnsi="Arial" w:cs="Arial"/>
          <w:sz w:val="14"/>
          <w:szCs w:val="14"/>
        </w:rPr>
        <w:t>z postanowieniami umowy zawartej pomiędzy beneficjentem a wykonawc</w:t>
      </w:r>
      <w:r w:rsidRPr="009A02A7">
        <w:rPr>
          <w:rFonts w:ascii="Arial" w:hAnsi="Arial" w:cs="Arial"/>
          <w:sz w:val="14"/>
          <w:szCs w:val="14"/>
        </w:rPr>
        <w:t>ą.</w:t>
      </w:r>
    </w:p>
    <w:p w:rsidR="003047C9" w:rsidRPr="001276CF" w:rsidRDefault="003047C9" w:rsidP="00EA4F46">
      <w:pPr>
        <w:pStyle w:val="Tekstprzypisudolnego"/>
      </w:pPr>
    </w:p>
  </w:footnote>
  <w:footnote w:id="2">
    <w:p w:rsidR="003047C9" w:rsidRPr="004D645E" w:rsidRDefault="003047C9" w:rsidP="00EA4F46">
      <w:pPr>
        <w:pStyle w:val="Tekstprzypisudolnego"/>
        <w:jc w:val="both"/>
        <w:rPr>
          <w:rFonts w:ascii="Arial" w:hAnsi="Arial" w:cs="Arial"/>
          <w:sz w:val="14"/>
          <w:szCs w:val="14"/>
        </w:rPr>
      </w:pPr>
      <w:r w:rsidRPr="001276CF">
        <w:rPr>
          <w:rStyle w:val="Odwoanieprzypisudolnego"/>
          <w:rFonts w:eastAsia="Calibri" w:cs="Arial"/>
        </w:rPr>
        <w:footnoteRef/>
      </w:r>
      <w:r w:rsidRPr="001276CF">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 xml:space="preserve">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Pr>
          <w:rFonts w:ascii="Arial" w:hAnsi="Arial" w:cs="Arial"/>
          <w:sz w:val="14"/>
          <w:szCs w:val="14"/>
        </w:rPr>
        <w:br/>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3">
    <w:p w:rsidR="003047C9" w:rsidRPr="001276CF" w:rsidRDefault="003047C9" w:rsidP="00EA4F46">
      <w:pPr>
        <w:pStyle w:val="Tekstprzypisudolnego"/>
        <w:jc w:val="both"/>
        <w:rPr>
          <w:sz w:val="14"/>
          <w:szCs w:val="14"/>
        </w:rPr>
      </w:pPr>
      <w:r w:rsidRPr="001276CF">
        <w:rPr>
          <w:rStyle w:val="Odwoanieprzypisudolnego"/>
          <w:rFonts w:eastAsia="Calibri" w:cs="Arial"/>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p>
  </w:footnote>
  <w:footnote w:id="4">
    <w:p w:rsidR="003047C9" w:rsidRPr="001276CF" w:rsidRDefault="003047C9" w:rsidP="00EA4F46">
      <w:pPr>
        <w:pStyle w:val="Default"/>
        <w:spacing w:line="240" w:lineRule="auto"/>
        <w:jc w:val="both"/>
        <w:rPr>
          <w:rFonts w:ascii="Arial" w:hAnsi="Arial" w:cs="Arial"/>
          <w:sz w:val="14"/>
          <w:szCs w:val="14"/>
        </w:rPr>
      </w:pPr>
      <w:r w:rsidRPr="001276CF">
        <w:rPr>
          <w:rStyle w:val="Odwoanieprzypisudolnego"/>
          <w:rFonts w:cs="Arial"/>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3047C9" w:rsidRPr="001276CF" w:rsidRDefault="003047C9" w:rsidP="00EA4F46">
      <w:pPr>
        <w:pStyle w:val="Default"/>
        <w:spacing w:line="240" w:lineRule="auto"/>
        <w:jc w:val="both"/>
        <w:rPr>
          <w:rFonts w:ascii="Arial" w:hAnsi="Arial" w:cs="Arial"/>
          <w:sz w:val="14"/>
          <w:szCs w:val="14"/>
        </w:rPr>
      </w:pPr>
    </w:p>
  </w:footnote>
  <w:footnote w:id="5">
    <w:p w:rsidR="003047C9" w:rsidRPr="00A12A00" w:rsidRDefault="003047C9" w:rsidP="00EA4F46">
      <w:pPr>
        <w:pStyle w:val="Tekstprzypisudolnego"/>
        <w:jc w:val="both"/>
        <w:rPr>
          <w:rFonts w:ascii="Arial" w:hAnsi="Arial" w:cs="Arial"/>
          <w:sz w:val="14"/>
          <w:szCs w:val="14"/>
        </w:rPr>
      </w:pPr>
      <w:r w:rsidRPr="007F742F">
        <w:rPr>
          <w:rFonts w:ascii="Arial" w:hAnsi="Arial" w:cs="Arial"/>
          <w:vertAlign w:val="superscript"/>
        </w:rPr>
        <w:footnoteRef/>
      </w:r>
      <w:r w:rsidRPr="007F742F">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6">
    <w:p w:rsidR="003047C9" w:rsidRPr="00EB49C0" w:rsidRDefault="003047C9" w:rsidP="00EA4F46">
      <w:pPr>
        <w:autoSpaceDE w:val="0"/>
        <w:autoSpaceDN w:val="0"/>
        <w:adjustRightInd w:val="0"/>
        <w:spacing w:line="240" w:lineRule="auto"/>
        <w:jc w:val="both"/>
        <w:rPr>
          <w:rFonts w:ascii="Arial" w:eastAsia="Times New Roman" w:hAnsi="Arial" w:cs="Arial"/>
          <w:sz w:val="14"/>
          <w:szCs w:val="14"/>
          <w:lang w:eastAsia="pl-PL"/>
        </w:rPr>
      </w:pPr>
      <w:r w:rsidRPr="007F742F">
        <w:rPr>
          <w:rFonts w:ascii="Arial" w:eastAsia="Times New Roman" w:hAnsi="Arial" w:cs="Arial"/>
          <w:sz w:val="20"/>
          <w:szCs w:val="20"/>
          <w:vertAlign w:val="superscript"/>
          <w:lang w:eastAsia="pl-PL"/>
        </w:rPr>
        <w:footnoteRef/>
      </w:r>
      <w:r w:rsidRPr="00EB49C0">
        <w:rPr>
          <w:rFonts w:ascii="Arial" w:eastAsia="Times New Roman" w:hAnsi="Arial" w:cs="Arial"/>
          <w:sz w:val="14"/>
          <w:szCs w:val="14"/>
          <w:lang w:eastAsia="pl-PL"/>
        </w:rPr>
        <w:t xml:space="preserve"> Teren opuszczony – </w:t>
      </w:r>
      <w:r>
        <w:rPr>
          <w:rFonts w:ascii="Arial" w:eastAsia="Times New Roman" w:hAnsi="Arial" w:cs="Arial"/>
          <w:sz w:val="14"/>
          <w:szCs w:val="14"/>
          <w:lang w:eastAsia="pl-PL"/>
        </w:rPr>
        <w:t xml:space="preserve"> </w:t>
      </w:r>
      <w:r w:rsidRPr="00EB49C0">
        <w:rPr>
          <w:rFonts w:ascii="Arial" w:eastAsia="Times New Roman" w:hAnsi="Arial" w:cs="Arial"/>
          <w:sz w:val="14"/>
          <w:szCs w:val="14"/>
          <w:lang w:eastAsia="pl-PL"/>
        </w:rPr>
        <w:t>teren zdegradowany, nie użytkowany lub nie w pełni wykorzystany.</w:t>
      </w:r>
    </w:p>
  </w:footnote>
  <w:footnote w:id="7">
    <w:p w:rsidR="003047C9" w:rsidRDefault="003047C9" w:rsidP="00EA4F46">
      <w:pPr>
        <w:pStyle w:val="Tekstprzypisudolnego"/>
        <w:jc w:val="both"/>
      </w:pPr>
      <w:r w:rsidRPr="007F742F">
        <w:rPr>
          <w:rStyle w:val="Odwoanieprzypisudolnego"/>
          <w:rFonts w:eastAsia="Calibri" w:cs="Arial"/>
        </w:rPr>
        <w:footnoteRef/>
      </w:r>
      <w:r>
        <w:t xml:space="preserve"> </w:t>
      </w:r>
      <w:r w:rsidRPr="003B6A5A">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8">
    <w:p w:rsidR="003047C9" w:rsidRPr="007F742F" w:rsidRDefault="003047C9" w:rsidP="00EA4F46">
      <w:pPr>
        <w:pStyle w:val="Stopka20"/>
        <w:shd w:val="clear" w:color="auto" w:fill="auto"/>
        <w:spacing w:line="240" w:lineRule="auto"/>
        <w:outlineLvl w:val="0"/>
        <w:rPr>
          <w:rFonts w:ascii="Arial" w:eastAsia="Times New Roman" w:hAnsi="Arial" w:cs="Arial"/>
          <w:sz w:val="14"/>
          <w:szCs w:val="14"/>
          <w:lang w:eastAsia="pl-PL"/>
        </w:rPr>
      </w:pPr>
      <w:r w:rsidRPr="007F742F">
        <w:rPr>
          <w:rStyle w:val="Odwoanieprzypisudolnego"/>
          <w:rFonts w:cs="Arial"/>
        </w:rPr>
        <w:footnoteRef/>
      </w:r>
      <w:r w:rsidRPr="007F742F">
        <w:rPr>
          <w:rFonts w:ascii="Arial" w:hAnsi="Arial" w:cs="Arial"/>
          <w:sz w:val="20"/>
          <w:szCs w:val="20"/>
        </w:rPr>
        <w:t xml:space="preserve"> </w:t>
      </w:r>
      <w:r w:rsidRPr="007F742F">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3047C9" w:rsidRDefault="003047C9" w:rsidP="00EA4F46">
      <w:pPr>
        <w:pStyle w:val="Tekstprzypisudolnego"/>
      </w:pPr>
    </w:p>
  </w:footnote>
  <w:footnote w:id="9">
    <w:p w:rsidR="003047C9" w:rsidRDefault="003047C9">
      <w:pPr>
        <w:pStyle w:val="Tekstprzypisudolnego"/>
      </w:pPr>
      <w:r>
        <w:rPr>
          <w:rStyle w:val="Odwoanieprzypisudolnego"/>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urzędu skarbowego informacja 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C9" w:rsidRPr="00666AF9" w:rsidRDefault="003047C9"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3047C9" w:rsidRDefault="003047C9"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1.6</w:t>
    </w:r>
  </w:p>
  <w:p w:rsidR="003047C9" w:rsidRPr="00DA392E" w:rsidRDefault="003047C9"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32BCB17E"/>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54D09A5"/>
    <w:multiLevelType w:val="hybridMultilevel"/>
    <w:tmpl w:val="5FA80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E958CE"/>
    <w:multiLevelType w:val="hybridMultilevel"/>
    <w:tmpl w:val="B2A84D7A"/>
    <w:lvl w:ilvl="0" w:tplc="2B92E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0E045973"/>
    <w:multiLevelType w:val="hybridMultilevel"/>
    <w:tmpl w:val="8DB84DC8"/>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A91839"/>
    <w:multiLevelType w:val="hybridMultilevel"/>
    <w:tmpl w:val="7420902C"/>
    <w:lvl w:ilvl="0" w:tplc="E6AE288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7">
    <w:nsid w:val="15F16111"/>
    <w:multiLevelType w:val="hybridMultilevel"/>
    <w:tmpl w:val="1EF01D5E"/>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1A6C5E07"/>
    <w:multiLevelType w:val="multilevel"/>
    <w:tmpl w:val="831EAFFC"/>
    <w:lvl w:ilvl="0">
      <w:start w:val="1"/>
      <w:numFmt w:val="decimal"/>
      <w:lvlText w:val="%1."/>
      <w:lvlJc w:val="left"/>
      <w:pPr>
        <w:ind w:left="1146" w:hanging="360"/>
      </w:pPr>
      <w:rPr>
        <w:b w:val="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4D3771E"/>
    <w:multiLevelType w:val="hybridMultilevel"/>
    <w:tmpl w:val="E4E4BF76"/>
    <w:lvl w:ilvl="0" w:tplc="B1FCB074">
      <w:start w:val="1"/>
      <w:numFmt w:val="lowerLetter"/>
      <w:lvlText w:val="%1)"/>
      <w:lvlJc w:val="left"/>
      <w:pPr>
        <w:ind w:left="1382" w:hanging="360"/>
      </w:pPr>
      <w:rPr>
        <w:rFonts w:ascii="Arial" w:eastAsia="Calibri" w:hAnsi="Arial" w:cs="Arial"/>
      </w:rPr>
    </w:lvl>
    <w:lvl w:ilvl="1" w:tplc="5B02E4C0">
      <w:start w:val="1"/>
      <w:numFmt w:val="bullet"/>
      <w:lvlText w:val="-"/>
      <w:lvlJc w:val="left"/>
      <w:pPr>
        <w:ind w:left="-2154" w:hanging="360"/>
      </w:pPr>
      <w:rPr>
        <w:rFonts w:ascii="Arial" w:eastAsia="Times New Roman" w:hAnsi="Arial" w:cs="Arial" w:hint="default"/>
      </w:rPr>
    </w:lvl>
    <w:lvl w:ilvl="2" w:tplc="0415001B" w:tentative="1">
      <w:start w:val="1"/>
      <w:numFmt w:val="lowerRoman"/>
      <w:lvlText w:val="%3."/>
      <w:lvlJc w:val="right"/>
      <w:pPr>
        <w:ind w:left="-1434" w:hanging="180"/>
      </w:pPr>
    </w:lvl>
    <w:lvl w:ilvl="3" w:tplc="0415000F">
      <w:start w:val="1"/>
      <w:numFmt w:val="decimal"/>
      <w:lvlText w:val="%4."/>
      <w:lvlJc w:val="left"/>
      <w:pPr>
        <w:ind w:left="-714" w:hanging="360"/>
      </w:pPr>
    </w:lvl>
    <w:lvl w:ilvl="4" w:tplc="04150019">
      <w:start w:val="1"/>
      <w:numFmt w:val="lowerLetter"/>
      <w:lvlText w:val="%5."/>
      <w:lvlJc w:val="left"/>
      <w:pPr>
        <w:ind w:left="6" w:hanging="360"/>
      </w:pPr>
    </w:lvl>
    <w:lvl w:ilvl="5" w:tplc="0415001B">
      <w:start w:val="1"/>
      <w:numFmt w:val="lowerRoman"/>
      <w:lvlText w:val="%6."/>
      <w:lvlJc w:val="right"/>
      <w:pPr>
        <w:ind w:left="726" w:hanging="180"/>
      </w:pPr>
    </w:lvl>
    <w:lvl w:ilvl="6" w:tplc="88ACA778">
      <w:start w:val="1"/>
      <w:numFmt w:val="decimal"/>
      <w:lvlText w:val="%7."/>
      <w:lvlJc w:val="left"/>
      <w:pPr>
        <w:ind w:left="4785" w:hanging="360"/>
      </w:pPr>
      <w:rPr>
        <w:b w:val="0"/>
      </w:rPr>
    </w:lvl>
    <w:lvl w:ilvl="7" w:tplc="04150019" w:tentative="1">
      <w:start w:val="1"/>
      <w:numFmt w:val="lowerLetter"/>
      <w:lvlText w:val="%8."/>
      <w:lvlJc w:val="left"/>
      <w:pPr>
        <w:ind w:left="2166" w:hanging="360"/>
      </w:pPr>
    </w:lvl>
    <w:lvl w:ilvl="8" w:tplc="0415001B" w:tentative="1">
      <w:start w:val="1"/>
      <w:numFmt w:val="lowerRoman"/>
      <w:lvlText w:val="%9."/>
      <w:lvlJc w:val="right"/>
      <w:pPr>
        <w:ind w:left="2886" w:hanging="180"/>
      </w:pPr>
    </w:lvl>
  </w:abstractNum>
  <w:abstractNum w:abstractNumId="25">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27">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1">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4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9954E7"/>
    <w:multiLevelType w:val="hybridMultilevel"/>
    <w:tmpl w:val="3BA6D196"/>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5">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46">
    <w:nsid w:val="4A81057A"/>
    <w:multiLevelType w:val="hybridMultilevel"/>
    <w:tmpl w:val="1FC4185E"/>
    <w:lvl w:ilvl="0" w:tplc="301AA59C">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4B5E2015"/>
    <w:multiLevelType w:val="hybridMultilevel"/>
    <w:tmpl w:val="1134596C"/>
    <w:lvl w:ilvl="0" w:tplc="F58EDC9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05764C0"/>
    <w:multiLevelType w:val="hybridMultilevel"/>
    <w:tmpl w:val="149C1B30"/>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1">
    <w:nsid w:val="508245DC"/>
    <w:multiLevelType w:val="hybridMultilevel"/>
    <w:tmpl w:val="A942FBDA"/>
    <w:lvl w:ilvl="0" w:tplc="764A7AF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56">
    <w:nsid w:val="587C4626"/>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7">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9">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61">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66">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7">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7CDE2744"/>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3">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60"/>
  </w:num>
  <w:num w:numId="2">
    <w:abstractNumId w:val="21"/>
  </w:num>
  <w:num w:numId="3">
    <w:abstractNumId w:val="68"/>
  </w:num>
  <w:num w:numId="4">
    <w:abstractNumId w:val="61"/>
  </w:num>
  <w:num w:numId="5">
    <w:abstractNumId w:val="7"/>
  </w:num>
  <w:num w:numId="6">
    <w:abstractNumId w:val="10"/>
  </w:num>
  <w:num w:numId="7">
    <w:abstractNumId w:val="42"/>
  </w:num>
  <w:num w:numId="8">
    <w:abstractNumId w:val="41"/>
  </w:num>
  <w:num w:numId="9">
    <w:abstractNumId w:val="14"/>
  </w:num>
  <w:num w:numId="10">
    <w:abstractNumId w:val="59"/>
  </w:num>
  <w:num w:numId="11">
    <w:abstractNumId w:val="27"/>
  </w:num>
  <w:num w:numId="12">
    <w:abstractNumId w:val="4"/>
  </w:num>
  <w:num w:numId="13">
    <w:abstractNumId w:val="51"/>
  </w:num>
  <w:num w:numId="14">
    <w:abstractNumId w:val="28"/>
  </w:num>
  <w:num w:numId="15">
    <w:abstractNumId w:val="69"/>
  </w:num>
  <w:num w:numId="16">
    <w:abstractNumId w:val="71"/>
  </w:num>
  <w:num w:numId="17">
    <w:abstractNumId w:val="5"/>
  </w:num>
  <w:num w:numId="18">
    <w:abstractNumId w:val="3"/>
  </w:num>
  <w:num w:numId="19">
    <w:abstractNumId w:val="2"/>
  </w:num>
  <w:num w:numId="20">
    <w:abstractNumId w:val="1"/>
  </w:num>
  <w:num w:numId="21">
    <w:abstractNumId w:val="0"/>
  </w:num>
  <w:num w:numId="22">
    <w:abstractNumId w:val="37"/>
  </w:num>
  <w:num w:numId="23">
    <w:abstractNumId w:val="64"/>
  </w:num>
  <w:num w:numId="24">
    <w:abstractNumId w:val="25"/>
  </w:num>
  <w:num w:numId="25">
    <w:abstractNumId w:val="66"/>
  </w:num>
  <w:num w:numId="26">
    <w:abstractNumId w:val="43"/>
  </w:num>
  <w:num w:numId="27">
    <w:abstractNumId w:val="70"/>
  </w:num>
  <w:num w:numId="28">
    <w:abstractNumId w:val="20"/>
  </w:num>
  <w:num w:numId="29">
    <w:abstractNumId w:val="43"/>
    <w:lvlOverride w:ilvl="0">
      <w:startOverride w:val="1"/>
    </w:lvlOverride>
  </w:num>
  <w:num w:numId="30">
    <w:abstractNumId w:val="43"/>
    <w:lvlOverride w:ilvl="0">
      <w:startOverride w:val="1"/>
    </w:lvlOverride>
  </w:num>
  <w:num w:numId="31">
    <w:abstractNumId w:val="47"/>
  </w:num>
  <w:num w:numId="32">
    <w:abstractNumId w:val="22"/>
  </w:num>
  <w:num w:numId="33">
    <w:abstractNumId w:val="11"/>
  </w:num>
  <w:num w:numId="34">
    <w:abstractNumId w:val="9"/>
  </w:num>
  <w:num w:numId="35">
    <w:abstractNumId w:val="62"/>
  </w:num>
  <w:num w:numId="36">
    <w:abstractNumId w:val="18"/>
  </w:num>
  <w:num w:numId="37">
    <w:abstractNumId w:val="58"/>
  </w:num>
  <w:num w:numId="38">
    <w:abstractNumId w:val="26"/>
  </w:num>
  <w:num w:numId="39">
    <w:abstractNumId w:val="55"/>
  </w:num>
  <w:num w:numId="40">
    <w:abstractNumId w:val="75"/>
  </w:num>
  <w:num w:numId="41">
    <w:abstractNumId w:val="43"/>
    <w:lvlOverride w:ilvl="0">
      <w:startOverride w:val="1"/>
    </w:lvlOverride>
  </w:num>
  <w:num w:numId="42">
    <w:abstractNumId w:val="43"/>
    <w:lvlOverride w:ilvl="0">
      <w:startOverride w:val="1"/>
    </w:lvlOverride>
  </w:num>
  <w:num w:numId="43">
    <w:abstractNumId w:val="72"/>
  </w:num>
  <w:num w:numId="44">
    <w:abstractNumId w:val="72"/>
    <w:lvlOverride w:ilvl="0">
      <w:startOverride w:val="1"/>
    </w:lvlOverride>
  </w:num>
  <w:num w:numId="45">
    <w:abstractNumId w:val="65"/>
  </w:num>
  <w:num w:numId="46">
    <w:abstractNumId w:val="12"/>
  </w:num>
  <w:num w:numId="47">
    <w:abstractNumId w:val="72"/>
  </w:num>
  <w:num w:numId="48">
    <w:abstractNumId w:val="29"/>
  </w:num>
  <w:num w:numId="49">
    <w:abstractNumId w:val="72"/>
  </w:num>
  <w:num w:numId="50">
    <w:abstractNumId w:val="72"/>
  </w:num>
  <w:num w:numId="51">
    <w:abstractNumId w:val="72"/>
  </w:num>
  <w:num w:numId="52">
    <w:abstractNumId w:val="43"/>
    <w:lvlOverride w:ilvl="0">
      <w:startOverride w:val="1"/>
    </w:lvlOverride>
  </w:num>
  <w:num w:numId="53">
    <w:abstractNumId w:val="52"/>
  </w:num>
  <w:num w:numId="54">
    <w:abstractNumId w:val="40"/>
  </w:num>
  <w:num w:numId="55">
    <w:abstractNumId w:val="43"/>
    <w:lvlOverride w:ilvl="0">
      <w:startOverride w:val="1"/>
    </w:lvlOverride>
  </w:num>
  <w:num w:numId="56">
    <w:abstractNumId w:val="74"/>
  </w:num>
  <w:num w:numId="57">
    <w:abstractNumId w:val="43"/>
    <w:lvlOverride w:ilvl="0">
      <w:startOverride w:val="1"/>
    </w:lvlOverride>
  </w:num>
  <w:num w:numId="58">
    <w:abstractNumId w:val="72"/>
    <w:lvlOverride w:ilvl="0">
      <w:startOverride w:val="1"/>
    </w:lvlOverride>
  </w:num>
  <w:num w:numId="59">
    <w:abstractNumId w:val="72"/>
    <w:lvlOverride w:ilvl="0">
      <w:startOverride w:val="1"/>
    </w:lvlOverride>
  </w:num>
  <w:num w:numId="60">
    <w:abstractNumId w:val="72"/>
    <w:lvlOverride w:ilvl="0">
      <w:startOverride w:val="1"/>
    </w:lvlOverride>
  </w:num>
  <w:num w:numId="61">
    <w:abstractNumId w:val="72"/>
    <w:lvlOverride w:ilvl="0">
      <w:startOverride w:val="1"/>
    </w:lvlOverride>
  </w:num>
  <w:num w:numId="62">
    <w:abstractNumId w:val="72"/>
    <w:lvlOverride w:ilvl="0">
      <w:startOverride w:val="1"/>
    </w:lvlOverride>
  </w:num>
  <w:num w:numId="63">
    <w:abstractNumId w:val="72"/>
    <w:lvlOverride w:ilvl="0">
      <w:startOverride w:val="1"/>
    </w:lvlOverride>
  </w:num>
  <w:num w:numId="64">
    <w:abstractNumId w:val="72"/>
    <w:lvlOverride w:ilvl="0">
      <w:startOverride w:val="1"/>
    </w:lvlOverride>
  </w:num>
  <w:num w:numId="65">
    <w:abstractNumId w:val="72"/>
    <w:lvlOverride w:ilvl="0">
      <w:startOverride w:val="1"/>
    </w:lvlOverride>
  </w:num>
  <w:num w:numId="66">
    <w:abstractNumId w:val="54"/>
  </w:num>
  <w:num w:numId="67">
    <w:abstractNumId w:val="43"/>
    <w:lvlOverride w:ilvl="0">
      <w:startOverride w:val="1"/>
    </w:lvlOverride>
  </w:num>
  <w:num w:numId="68">
    <w:abstractNumId w:val="72"/>
    <w:lvlOverride w:ilvl="0">
      <w:startOverride w:val="1"/>
    </w:lvlOverride>
  </w:num>
  <w:num w:numId="69">
    <w:abstractNumId w:val="6"/>
  </w:num>
  <w:num w:numId="70">
    <w:abstractNumId w:val="53"/>
  </w:num>
  <w:num w:numId="71">
    <w:abstractNumId w:val="13"/>
  </w:num>
  <w:num w:numId="72">
    <w:abstractNumId w:val="34"/>
  </w:num>
  <w:num w:numId="73">
    <w:abstractNumId w:val="8"/>
  </w:num>
  <w:num w:numId="74">
    <w:abstractNumId w:val="17"/>
  </w:num>
  <w:num w:numId="75">
    <w:abstractNumId w:val="19"/>
  </w:num>
  <w:num w:numId="76">
    <w:abstractNumId w:val="32"/>
  </w:num>
  <w:num w:numId="77">
    <w:abstractNumId w:val="15"/>
  </w:num>
  <w:num w:numId="78">
    <w:abstractNumId w:val="35"/>
  </w:num>
  <w:num w:numId="79">
    <w:abstractNumId w:val="49"/>
  </w:num>
  <w:num w:numId="80">
    <w:abstractNumId w:val="31"/>
  </w:num>
  <w:num w:numId="81">
    <w:abstractNumId w:val="46"/>
  </w:num>
  <w:num w:numId="82">
    <w:abstractNumId w:val="57"/>
  </w:num>
  <w:num w:numId="83">
    <w:abstractNumId w:val="33"/>
  </w:num>
  <w:num w:numId="84">
    <w:abstractNumId w:val="63"/>
  </w:num>
  <w:num w:numId="85">
    <w:abstractNumId w:val="72"/>
  </w:num>
  <w:num w:numId="86">
    <w:abstractNumId w:val="23"/>
  </w:num>
  <w:num w:numId="87">
    <w:abstractNumId w:val="45"/>
  </w:num>
  <w:num w:numId="88">
    <w:abstractNumId w:val="72"/>
    <w:lvlOverride w:ilvl="0">
      <w:startOverride w:val="1"/>
    </w:lvlOverride>
  </w:num>
  <w:num w:numId="89">
    <w:abstractNumId w:val="72"/>
    <w:lvlOverride w:ilvl="0">
      <w:startOverride w:val="1"/>
    </w:lvlOverride>
  </w:num>
  <w:num w:numId="90">
    <w:abstractNumId w:val="38"/>
  </w:num>
  <w:num w:numId="91">
    <w:abstractNumId w:val="43"/>
    <w:lvlOverride w:ilvl="0">
      <w:startOverride w:val="7"/>
    </w:lvlOverride>
  </w:num>
  <w:num w:numId="92">
    <w:abstractNumId w:val="67"/>
  </w:num>
  <w:num w:numId="93">
    <w:abstractNumId w:val="36"/>
  </w:num>
  <w:num w:numId="94">
    <w:abstractNumId w:val="73"/>
  </w:num>
  <w:num w:numId="95">
    <w:abstractNumId w:val="39"/>
  </w:num>
  <w:num w:numId="96">
    <w:abstractNumId w:val="72"/>
    <w:lvlOverride w:ilvl="0">
      <w:startOverride w:val="1"/>
    </w:lvlOverride>
  </w:num>
  <w:num w:numId="97">
    <w:abstractNumId w:val="72"/>
    <w:lvlOverride w:ilvl="0">
      <w:startOverride w:val="1"/>
    </w:lvlOverride>
  </w:num>
  <w:num w:numId="98">
    <w:abstractNumId w:val="72"/>
    <w:lvlOverride w:ilvl="0">
      <w:startOverride w:val="1"/>
    </w:lvlOverride>
  </w:num>
  <w:num w:numId="99">
    <w:abstractNumId w:val="72"/>
    <w:lvlOverride w:ilvl="0">
      <w:startOverride w:val="1"/>
    </w:lvlOverride>
  </w:num>
  <w:num w:numId="100">
    <w:abstractNumId w:val="72"/>
    <w:lvlOverride w:ilvl="0">
      <w:startOverride w:val="1"/>
    </w:lvlOverride>
  </w:num>
  <w:num w:numId="101">
    <w:abstractNumId w:val="50"/>
  </w:num>
  <w:num w:numId="102">
    <w:abstractNumId w:val="24"/>
  </w:num>
  <w:num w:numId="103">
    <w:abstractNumId w:val="16"/>
  </w:num>
  <w:num w:numId="104">
    <w:abstractNumId w:val="30"/>
  </w:num>
  <w:num w:numId="105">
    <w:abstractNumId w:val="44"/>
  </w:num>
  <w:num w:numId="106">
    <w:abstractNumId w:val="56"/>
  </w:num>
  <w:num w:numId="107">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cumentProtection w:edit="readOnly" w:formatting="1" w:enforcement="1" w:cryptProviderType="rsaFull" w:cryptAlgorithmClass="hash" w:cryptAlgorithmType="typeAny" w:cryptAlgorithmSid="4" w:cryptSpinCount="100000" w:hash="gLxPBRvvF73fE/qEEUUUrypyN8Q=" w:salt="kZuw+JdFvUr0b9pXtVlZ/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4F46"/>
    <w:rsid w:val="00021BF6"/>
    <w:rsid w:val="000239AB"/>
    <w:rsid w:val="000245FB"/>
    <w:rsid w:val="00044C28"/>
    <w:rsid w:val="00083CF9"/>
    <w:rsid w:val="00093384"/>
    <w:rsid w:val="000A35CE"/>
    <w:rsid w:val="000C399D"/>
    <w:rsid w:val="000D11B1"/>
    <w:rsid w:val="001210D0"/>
    <w:rsid w:val="00122830"/>
    <w:rsid w:val="0014314E"/>
    <w:rsid w:val="00153543"/>
    <w:rsid w:val="00186D69"/>
    <w:rsid w:val="001909B8"/>
    <w:rsid w:val="001C6644"/>
    <w:rsid w:val="001C6A38"/>
    <w:rsid w:val="001C6E6F"/>
    <w:rsid w:val="001F7AD8"/>
    <w:rsid w:val="00215B40"/>
    <w:rsid w:val="00242087"/>
    <w:rsid w:val="00246CF7"/>
    <w:rsid w:val="00290D8F"/>
    <w:rsid w:val="00291035"/>
    <w:rsid w:val="0029109B"/>
    <w:rsid w:val="00296763"/>
    <w:rsid w:val="002A38AE"/>
    <w:rsid w:val="002A56C7"/>
    <w:rsid w:val="002E4684"/>
    <w:rsid w:val="003023C5"/>
    <w:rsid w:val="003047C9"/>
    <w:rsid w:val="00316FDB"/>
    <w:rsid w:val="00365C14"/>
    <w:rsid w:val="00383204"/>
    <w:rsid w:val="003837FA"/>
    <w:rsid w:val="003A20B2"/>
    <w:rsid w:val="003A2365"/>
    <w:rsid w:val="003A5C7C"/>
    <w:rsid w:val="003C4A84"/>
    <w:rsid w:val="00452F99"/>
    <w:rsid w:val="004627E5"/>
    <w:rsid w:val="00475965"/>
    <w:rsid w:val="004E5965"/>
    <w:rsid w:val="004E5D5F"/>
    <w:rsid w:val="004F4481"/>
    <w:rsid w:val="004F7605"/>
    <w:rsid w:val="005265D0"/>
    <w:rsid w:val="005348C5"/>
    <w:rsid w:val="0054790D"/>
    <w:rsid w:val="00554DA9"/>
    <w:rsid w:val="00555F35"/>
    <w:rsid w:val="00564D0C"/>
    <w:rsid w:val="005B1082"/>
    <w:rsid w:val="005C1ED2"/>
    <w:rsid w:val="005D1D90"/>
    <w:rsid w:val="005D2A61"/>
    <w:rsid w:val="00641E4C"/>
    <w:rsid w:val="00662444"/>
    <w:rsid w:val="006814EF"/>
    <w:rsid w:val="006C6EE4"/>
    <w:rsid w:val="006D5A63"/>
    <w:rsid w:val="006E5300"/>
    <w:rsid w:val="006F5707"/>
    <w:rsid w:val="007112DC"/>
    <w:rsid w:val="00721561"/>
    <w:rsid w:val="0076735E"/>
    <w:rsid w:val="007C05BE"/>
    <w:rsid w:val="007D0D24"/>
    <w:rsid w:val="007E1D24"/>
    <w:rsid w:val="008050D1"/>
    <w:rsid w:val="00814C5E"/>
    <w:rsid w:val="008226C8"/>
    <w:rsid w:val="00850493"/>
    <w:rsid w:val="008655EC"/>
    <w:rsid w:val="0086668A"/>
    <w:rsid w:val="0087057A"/>
    <w:rsid w:val="00871546"/>
    <w:rsid w:val="00890A93"/>
    <w:rsid w:val="0089575C"/>
    <w:rsid w:val="008A612E"/>
    <w:rsid w:val="008D2CF7"/>
    <w:rsid w:val="008E6B83"/>
    <w:rsid w:val="009147B0"/>
    <w:rsid w:val="00930D36"/>
    <w:rsid w:val="009551FC"/>
    <w:rsid w:val="00980EAF"/>
    <w:rsid w:val="009A2F19"/>
    <w:rsid w:val="009B777F"/>
    <w:rsid w:val="009C44FF"/>
    <w:rsid w:val="009C5B07"/>
    <w:rsid w:val="00A01947"/>
    <w:rsid w:val="00A34C64"/>
    <w:rsid w:val="00A44605"/>
    <w:rsid w:val="00A631CC"/>
    <w:rsid w:val="00AE57BE"/>
    <w:rsid w:val="00B22FF4"/>
    <w:rsid w:val="00B2602F"/>
    <w:rsid w:val="00B4550A"/>
    <w:rsid w:val="00B4664A"/>
    <w:rsid w:val="00B7102C"/>
    <w:rsid w:val="00B82A2A"/>
    <w:rsid w:val="00B83EA5"/>
    <w:rsid w:val="00B85354"/>
    <w:rsid w:val="00BC7EB3"/>
    <w:rsid w:val="00BD346E"/>
    <w:rsid w:val="00BE6C0C"/>
    <w:rsid w:val="00C069CD"/>
    <w:rsid w:val="00C1220C"/>
    <w:rsid w:val="00C46995"/>
    <w:rsid w:val="00C53B8C"/>
    <w:rsid w:val="00C96302"/>
    <w:rsid w:val="00D32870"/>
    <w:rsid w:val="00D54172"/>
    <w:rsid w:val="00D60F12"/>
    <w:rsid w:val="00DF2C43"/>
    <w:rsid w:val="00E12828"/>
    <w:rsid w:val="00E156F9"/>
    <w:rsid w:val="00EA4F46"/>
    <w:rsid w:val="00EE1798"/>
    <w:rsid w:val="00F24207"/>
    <w:rsid w:val="00F865BC"/>
    <w:rsid w:val="00F878EA"/>
    <w:rsid w:val="00FA4093"/>
    <w:rsid w:val="00FA5CBA"/>
    <w:rsid w:val="00FB0039"/>
    <w:rsid w:val="00FC20EF"/>
    <w:rsid w:val="00FF39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7" type="connector" idref="#Łącznik prosty ze strzałką 35"/>
        <o:r id="V:Rule18" type="connector" idref="#Łącznik prosty ze strzałką 20"/>
        <o:r id="V:Rule19" type="connector" idref="#Łącznik prosty ze strzałką 6"/>
        <o:r id="V:Rule20" type="connector" idref="#Łącznik prosty ze strzałką 23"/>
        <o:r id="V:Rule21" type="connector" idref="#Łącznik prosty ze strzałką 34"/>
        <o:r id="V:Rule22" type="connector" idref="#Łącznik prosty ze strzałką 31"/>
        <o:r id="V:Rule23" type="connector" idref="#Łącznik prosty ze strzałką 25"/>
        <o:r id="V:Rule24" type="connector" idref="#Łącznik prosty ze strzałką 27"/>
        <o:r id="V:Rule25" type="connector" idref="#Łącznik prosty ze strzałką 43"/>
        <o:r id="V:Rule26" type="connector" idref="#Łącznik prosty ze strzałką 24"/>
        <o:r id="V:Rule27" type="connector" idref="#Łącznik prosty ze strzałką 33"/>
        <o:r id="V:Rule28" type="connector" idref="#Łącznik prosty ze strzałką 28"/>
        <o:r id="V:Rule29" type="connector" idref="#Łącznik prosty ze strzałką 40"/>
        <o:r id="V:Rule30" type="connector" idref="#Łącznik prosty ze strzałką 29"/>
        <o:r id="V:Rule31" type="connector" idref="#Łącznik prosty ze strzałką 32"/>
        <o:r id="V:Rule32" type="connector" idref="#Łącznik prosty ze strzałką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lang w:val="x-none" w:eastAsia="x-none"/>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lang w:val="x-none" w:eastAsia="x-none"/>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lang w:val="x-none" w:eastAsia="x-none"/>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lang w:val="x-none" w:eastAsia="x-none"/>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lang w:val="x-none" w:eastAsia="x-none"/>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lang w:val="x-none"/>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lang w:val="x-none" w:eastAsia="x-none"/>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lang w:val="x-none" w:eastAsia="x-none"/>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lang w:val="x-none" w:eastAsia="x-none"/>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lang w:val="x-none" w:eastAsia="x-none"/>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lang w:val="x-none" w:eastAsia="x-none"/>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lang w:val="x-none" w:eastAsia="x-none"/>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lang w:val="x-none"/>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lang w:val="x-none" w:eastAsia="x-none"/>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val="x-none"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lang w:val="x-none" w:eastAsia="x-none"/>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lang w:val="x-none" w:eastAsia="x-none"/>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rPr>
      <w:lang w:val="x-none"/>
    </w:rPr>
  </w:style>
  <w:style w:type="character" w:customStyle="1" w:styleId="NagwekZnak">
    <w:name w:val="Nagłówek Znak"/>
    <w:basedOn w:val="Domylnaczcionkaakapitu"/>
    <w:link w:val="Nagwek"/>
    <w:uiPriority w:val="99"/>
    <w:rsid w:val="00EA4F46"/>
    <w:rPr>
      <w:rFonts w:ascii="Calibri" w:eastAsia="Calibri" w:hAnsi="Calibri" w:cs="Times New Roman"/>
      <w:lang w:val="x-none"/>
    </w:rPr>
  </w:style>
  <w:style w:type="paragraph" w:styleId="Stopka">
    <w:name w:val="footer"/>
    <w:basedOn w:val="Normalny"/>
    <w:link w:val="StopkaZnak"/>
    <w:uiPriority w:val="99"/>
    <w:unhideWhenUsed/>
    <w:rsid w:val="00EA4F46"/>
    <w:pPr>
      <w:tabs>
        <w:tab w:val="center" w:pos="4536"/>
        <w:tab w:val="right" w:pos="9072"/>
      </w:tabs>
    </w:pPr>
    <w:rPr>
      <w:lang w:val="x-none"/>
    </w:rPr>
  </w:style>
  <w:style w:type="character" w:customStyle="1" w:styleId="StopkaZnak">
    <w:name w:val="Stopka Znak"/>
    <w:basedOn w:val="Domylnaczcionkaakapitu"/>
    <w:link w:val="Stopka"/>
    <w:uiPriority w:val="99"/>
    <w:rsid w:val="00EA4F46"/>
    <w:rPr>
      <w:rFonts w:ascii="Calibri" w:eastAsia="Calibri" w:hAnsi="Calibri" w:cs="Times New Roman"/>
      <w:lang w:val="x-none"/>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lang w:val="x-none" w:eastAsia="x-none"/>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lang w:val="pl-PL" w:eastAsia="en-US"/>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lang w:val="x-none"/>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lang w:val="x-none"/>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rPr>
      <w:lang w:val="x-none"/>
    </w:r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lang w:val="x-none"/>
    </w:rPr>
  </w:style>
  <w:style w:type="paragraph" w:styleId="Tekstpodstawowywcity">
    <w:name w:val="Body Text Indent"/>
    <w:basedOn w:val="Normalny"/>
    <w:link w:val="TekstpodstawowywcityZnak"/>
    <w:uiPriority w:val="99"/>
    <w:unhideWhenUsed/>
    <w:rsid w:val="00EA4F46"/>
    <w:pPr>
      <w:spacing w:after="120"/>
      <w:ind w:left="283"/>
    </w:pPr>
    <w:rPr>
      <w:lang w:val="x-none"/>
    </w:r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lang w:val="x-none"/>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lang w:val="x-none"/>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lang w:val="x-none"/>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lang w:val="x-none"/>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lang w:val="x-none"/>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wzp.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eneficjent.wzp.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hyperlink" Target="mailto:wwrpo@wzp.p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europejski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60C3A-A3E4-4E64-98C3-9C3E8706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18719</Words>
  <Characters>112317</Characters>
  <Application>Microsoft Office Word</Application>
  <DocSecurity>8</DocSecurity>
  <Lines>935</Lines>
  <Paragraphs>261</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130775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jkaczmarczyk</cp:lastModifiedBy>
  <cp:revision>11</cp:revision>
  <cp:lastPrinted>2015-11-17T11:17:00Z</cp:lastPrinted>
  <dcterms:created xsi:type="dcterms:W3CDTF">2015-11-16T13:04:00Z</dcterms:created>
  <dcterms:modified xsi:type="dcterms:W3CDTF">2015-11-17T11:18:00Z</dcterms:modified>
</cp:coreProperties>
</file>