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FB" w:rsidRPr="00465612" w:rsidRDefault="000841FB" w:rsidP="00465612">
      <w:pPr>
        <w:jc w:val="right"/>
        <w:rPr>
          <w:rFonts w:ascii="Arial" w:hAnsi="Arial" w:cs="Arial"/>
          <w:sz w:val="20"/>
          <w:szCs w:val="20"/>
        </w:rPr>
      </w:pPr>
      <w:r w:rsidRPr="00465612">
        <w:rPr>
          <w:rFonts w:ascii="Arial" w:hAnsi="Arial" w:cs="Arial"/>
          <w:sz w:val="20"/>
          <w:szCs w:val="20"/>
        </w:rPr>
        <w:t xml:space="preserve">Załącznik Nr 1 do Umowy </w:t>
      </w:r>
      <w:r>
        <w:rPr>
          <w:rFonts w:ascii="Arial" w:hAnsi="Arial" w:cs="Arial"/>
          <w:sz w:val="20"/>
          <w:szCs w:val="20"/>
        </w:rPr>
        <w:t>….</w:t>
      </w:r>
      <w:r w:rsidRPr="00465612">
        <w:rPr>
          <w:rFonts w:ascii="Arial" w:hAnsi="Arial" w:cs="Arial"/>
          <w:sz w:val="20"/>
          <w:szCs w:val="20"/>
        </w:rPr>
        <w:t xml:space="preserve">… </w:t>
      </w:r>
    </w:p>
    <w:p w:rsidR="000841FB" w:rsidRPr="00465612" w:rsidRDefault="000841FB" w:rsidP="0069103C">
      <w:pPr>
        <w:spacing w:line="360" w:lineRule="auto"/>
        <w:ind w:firstLine="708"/>
        <w:jc w:val="both"/>
        <w:rPr>
          <w:rFonts w:ascii="Arial" w:hAnsi="Arial" w:cs="Arial"/>
          <w:sz w:val="20"/>
          <w:szCs w:val="20"/>
        </w:rPr>
      </w:pPr>
      <w:r w:rsidRPr="00465612">
        <w:rPr>
          <w:rFonts w:ascii="Arial" w:hAnsi="Arial" w:cs="Arial"/>
          <w:sz w:val="20"/>
          <w:szCs w:val="20"/>
        </w:rPr>
        <w:t xml:space="preserve">Przedmiotem zamówienia </w:t>
      </w:r>
      <w:r>
        <w:rPr>
          <w:rFonts w:ascii="Arial" w:hAnsi="Arial" w:cs="Arial"/>
          <w:sz w:val="20"/>
          <w:szCs w:val="20"/>
        </w:rPr>
        <w:t>jest</w:t>
      </w:r>
      <w:r w:rsidR="00D13BBD">
        <w:rPr>
          <w:rFonts w:ascii="Arial" w:hAnsi="Arial" w:cs="Arial"/>
          <w:sz w:val="20"/>
          <w:szCs w:val="20"/>
        </w:rPr>
        <w:t xml:space="preserve"> wykonanie</w:t>
      </w:r>
      <w:r w:rsidRPr="00465612">
        <w:rPr>
          <w:rFonts w:ascii="Arial" w:hAnsi="Arial" w:cs="Arial"/>
          <w:sz w:val="20"/>
          <w:szCs w:val="20"/>
        </w:rPr>
        <w:t xml:space="preserve"> ekspertyzy </w:t>
      </w:r>
      <w:r w:rsidR="00D13BBD">
        <w:rPr>
          <w:rFonts w:ascii="Arial" w:hAnsi="Arial" w:cs="Arial"/>
          <w:sz w:val="20"/>
          <w:szCs w:val="20"/>
        </w:rPr>
        <w:t xml:space="preserve">w formie opracowania </w:t>
      </w:r>
      <w:r w:rsidRPr="00465612">
        <w:rPr>
          <w:rFonts w:ascii="Arial" w:hAnsi="Arial" w:cs="Arial"/>
          <w:sz w:val="20"/>
          <w:szCs w:val="20"/>
        </w:rPr>
        <w:t>w zakresie zagadnień związanych z kwestią zagrożenia wystąpienia pomocy publicznej w 5 projektach kluczowych realizowanych przez Wojewódzkie Jednostki Ochrony Zdrowia dofinansowanych w ramach Regionalnego Programu Operacyjnego Województwa Zachodniopomorskiego na lata 2007-2013</w:t>
      </w:r>
      <w:r>
        <w:rPr>
          <w:rFonts w:ascii="Arial" w:hAnsi="Arial" w:cs="Arial"/>
          <w:sz w:val="20"/>
          <w:szCs w:val="20"/>
        </w:rPr>
        <w:t xml:space="preserve"> (zestawienie projektów kluczowych zawiera poniższa tabela)</w:t>
      </w:r>
      <w:r w:rsidRPr="00465612">
        <w:rPr>
          <w:rFonts w:ascii="Arial" w:hAnsi="Arial" w:cs="Arial"/>
          <w:sz w:val="20"/>
          <w:szCs w:val="20"/>
        </w:rPr>
        <w:t>.</w:t>
      </w:r>
    </w:p>
    <w:tbl>
      <w:tblPr>
        <w:tblStyle w:val="Tabela-Siatka"/>
        <w:tblW w:w="0" w:type="auto"/>
        <w:tblLook w:val="04A0" w:firstRow="1" w:lastRow="0" w:firstColumn="1" w:lastColumn="0" w:noHBand="0" w:noVBand="1"/>
      </w:tblPr>
      <w:tblGrid>
        <w:gridCol w:w="534"/>
        <w:gridCol w:w="447"/>
        <w:gridCol w:w="1007"/>
        <w:gridCol w:w="2231"/>
        <w:gridCol w:w="2693"/>
        <w:gridCol w:w="3883"/>
        <w:gridCol w:w="1737"/>
        <w:gridCol w:w="1688"/>
      </w:tblGrid>
      <w:tr w:rsidR="00475975" w:rsidRPr="00EA1B21" w:rsidTr="007970AE">
        <w:trPr>
          <w:trHeight w:val="703"/>
        </w:trPr>
        <w:tc>
          <w:tcPr>
            <w:tcW w:w="534" w:type="dxa"/>
          </w:tcPr>
          <w:p w:rsidR="00475975" w:rsidRPr="00B8569E" w:rsidRDefault="00475975" w:rsidP="00DD07CE">
            <w:pPr>
              <w:spacing w:after="0" w:line="240" w:lineRule="auto"/>
              <w:jc w:val="center"/>
              <w:rPr>
                <w:rFonts w:ascii="Arial" w:hAnsi="Arial" w:cs="Arial"/>
                <w:sz w:val="18"/>
                <w:szCs w:val="18"/>
              </w:rPr>
            </w:pPr>
            <w:r w:rsidRPr="00B8569E">
              <w:rPr>
                <w:rFonts w:ascii="Arial" w:hAnsi="Arial" w:cs="Arial"/>
                <w:sz w:val="18"/>
                <w:szCs w:val="18"/>
              </w:rPr>
              <w:t>Lp.</w:t>
            </w:r>
          </w:p>
        </w:tc>
        <w:tc>
          <w:tcPr>
            <w:tcW w:w="447" w:type="dxa"/>
          </w:tcPr>
          <w:p w:rsidR="00475975" w:rsidRPr="00B8569E" w:rsidRDefault="00475975" w:rsidP="00DD07CE">
            <w:pPr>
              <w:spacing w:after="0" w:line="240" w:lineRule="auto"/>
              <w:jc w:val="center"/>
              <w:rPr>
                <w:rFonts w:ascii="Arial" w:hAnsi="Arial" w:cs="Arial"/>
                <w:sz w:val="18"/>
                <w:szCs w:val="18"/>
              </w:rPr>
            </w:pPr>
            <w:r w:rsidRPr="00B8569E">
              <w:rPr>
                <w:rFonts w:ascii="Arial" w:hAnsi="Arial" w:cs="Arial"/>
                <w:sz w:val="18"/>
                <w:szCs w:val="18"/>
              </w:rPr>
              <w:t>Oś</w:t>
            </w:r>
          </w:p>
        </w:tc>
        <w:tc>
          <w:tcPr>
            <w:tcW w:w="1007" w:type="dxa"/>
          </w:tcPr>
          <w:p w:rsidR="00475975" w:rsidRPr="00B8569E" w:rsidRDefault="00475975" w:rsidP="00DD07CE">
            <w:pPr>
              <w:spacing w:after="0" w:line="240" w:lineRule="auto"/>
              <w:jc w:val="center"/>
              <w:rPr>
                <w:rFonts w:ascii="Arial" w:hAnsi="Arial" w:cs="Arial"/>
                <w:sz w:val="18"/>
                <w:szCs w:val="18"/>
              </w:rPr>
            </w:pPr>
            <w:r w:rsidRPr="00B8569E">
              <w:rPr>
                <w:rFonts w:ascii="Arial" w:hAnsi="Arial" w:cs="Arial"/>
                <w:sz w:val="18"/>
                <w:szCs w:val="18"/>
              </w:rPr>
              <w:t>Dziedzina</w:t>
            </w:r>
          </w:p>
        </w:tc>
        <w:tc>
          <w:tcPr>
            <w:tcW w:w="2231" w:type="dxa"/>
          </w:tcPr>
          <w:p w:rsidR="00475975" w:rsidRPr="00B8569E" w:rsidRDefault="00475975" w:rsidP="00DD07CE">
            <w:pPr>
              <w:spacing w:after="0" w:line="240" w:lineRule="auto"/>
              <w:jc w:val="center"/>
              <w:rPr>
                <w:rFonts w:ascii="Arial" w:hAnsi="Arial" w:cs="Arial"/>
                <w:sz w:val="18"/>
                <w:szCs w:val="18"/>
              </w:rPr>
            </w:pPr>
            <w:r w:rsidRPr="00B8569E">
              <w:rPr>
                <w:rFonts w:ascii="Arial" w:hAnsi="Arial" w:cs="Arial"/>
                <w:sz w:val="18"/>
                <w:szCs w:val="18"/>
              </w:rPr>
              <w:t>Działanie/Poddziałanie</w:t>
            </w:r>
          </w:p>
        </w:tc>
        <w:tc>
          <w:tcPr>
            <w:tcW w:w="2693" w:type="dxa"/>
          </w:tcPr>
          <w:p w:rsidR="00475975" w:rsidRPr="00B8569E" w:rsidRDefault="00475975" w:rsidP="00DD07CE">
            <w:pPr>
              <w:spacing w:after="0" w:line="240" w:lineRule="auto"/>
              <w:jc w:val="center"/>
              <w:rPr>
                <w:rFonts w:ascii="Arial" w:hAnsi="Arial" w:cs="Arial"/>
                <w:sz w:val="18"/>
                <w:szCs w:val="18"/>
              </w:rPr>
            </w:pPr>
            <w:r w:rsidRPr="00B8569E">
              <w:rPr>
                <w:rFonts w:ascii="Arial" w:hAnsi="Arial" w:cs="Arial"/>
                <w:sz w:val="18"/>
                <w:szCs w:val="18"/>
              </w:rPr>
              <w:t>Nazwa Beneficjenta</w:t>
            </w:r>
          </w:p>
        </w:tc>
        <w:tc>
          <w:tcPr>
            <w:tcW w:w="3883" w:type="dxa"/>
          </w:tcPr>
          <w:p w:rsidR="00475975" w:rsidRPr="00B8569E" w:rsidRDefault="00475975" w:rsidP="00DD07CE">
            <w:pPr>
              <w:spacing w:after="0" w:line="240" w:lineRule="auto"/>
              <w:jc w:val="center"/>
              <w:rPr>
                <w:rFonts w:ascii="Arial" w:hAnsi="Arial" w:cs="Arial"/>
                <w:sz w:val="18"/>
                <w:szCs w:val="18"/>
              </w:rPr>
            </w:pPr>
            <w:r w:rsidRPr="00B8569E">
              <w:rPr>
                <w:rFonts w:ascii="Arial" w:hAnsi="Arial" w:cs="Arial"/>
                <w:sz w:val="18"/>
                <w:szCs w:val="18"/>
              </w:rPr>
              <w:t>Tytuł projektu</w:t>
            </w:r>
          </w:p>
        </w:tc>
        <w:tc>
          <w:tcPr>
            <w:tcW w:w="1737" w:type="dxa"/>
          </w:tcPr>
          <w:p w:rsidR="00475975" w:rsidRPr="00B8569E" w:rsidRDefault="00475975" w:rsidP="00DD07CE">
            <w:pPr>
              <w:spacing w:after="0" w:line="240" w:lineRule="auto"/>
              <w:jc w:val="center"/>
              <w:rPr>
                <w:rFonts w:ascii="Arial" w:hAnsi="Arial" w:cs="Arial"/>
                <w:sz w:val="18"/>
                <w:szCs w:val="18"/>
              </w:rPr>
            </w:pPr>
            <w:r w:rsidRPr="00B8569E">
              <w:rPr>
                <w:rFonts w:ascii="Arial" w:hAnsi="Arial" w:cs="Arial"/>
                <w:sz w:val="18"/>
                <w:szCs w:val="18"/>
              </w:rPr>
              <w:t>Całkowita wartość projektu (w zł)</w:t>
            </w:r>
          </w:p>
        </w:tc>
        <w:tc>
          <w:tcPr>
            <w:tcW w:w="1688" w:type="dxa"/>
          </w:tcPr>
          <w:p w:rsidR="00475975" w:rsidRPr="00EA1B21" w:rsidRDefault="00475975" w:rsidP="00DD07CE">
            <w:pPr>
              <w:jc w:val="center"/>
              <w:rPr>
                <w:rFonts w:ascii="Arial" w:hAnsi="Arial" w:cs="Arial"/>
                <w:sz w:val="18"/>
                <w:szCs w:val="18"/>
              </w:rPr>
            </w:pPr>
            <w:r w:rsidRPr="00EA1B21">
              <w:rPr>
                <w:rFonts w:ascii="Arial" w:hAnsi="Arial" w:cs="Arial"/>
                <w:sz w:val="18"/>
                <w:szCs w:val="18"/>
              </w:rPr>
              <w:t>Dofinansowanie ze środków RPO WZ</w:t>
            </w:r>
            <w:r>
              <w:rPr>
                <w:rFonts w:ascii="Arial" w:hAnsi="Arial" w:cs="Arial"/>
                <w:sz w:val="18"/>
                <w:szCs w:val="18"/>
              </w:rPr>
              <w:t xml:space="preserve"> (w zł)</w:t>
            </w:r>
          </w:p>
        </w:tc>
      </w:tr>
      <w:tr w:rsidR="00475975" w:rsidRPr="00EA1B21" w:rsidTr="00DD07CE">
        <w:tc>
          <w:tcPr>
            <w:tcW w:w="534" w:type="dxa"/>
          </w:tcPr>
          <w:p w:rsidR="00475975" w:rsidRDefault="00475975" w:rsidP="00DD07CE">
            <w:r>
              <w:t>1</w:t>
            </w:r>
          </w:p>
        </w:tc>
        <w:tc>
          <w:tcPr>
            <w:tcW w:w="44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w:t>
            </w:r>
          </w:p>
        </w:tc>
        <w:tc>
          <w:tcPr>
            <w:tcW w:w="100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Ochrona zdrowia</w:t>
            </w:r>
          </w:p>
        </w:tc>
        <w:tc>
          <w:tcPr>
            <w:tcW w:w="2231"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7.3.1 Regionalna Infrastruktura Ochrony Zdrowia</w:t>
            </w:r>
          </w:p>
        </w:tc>
        <w:tc>
          <w:tcPr>
            <w:tcW w:w="269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Specjalistyczny Szpital im. Prof. Alfreda Sokołowskiego w Szczecinie-Zdunowie</w:t>
            </w:r>
          </w:p>
        </w:tc>
        <w:tc>
          <w:tcPr>
            <w:tcW w:w="388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Rozbudowa części środkowej budynku głównego wraz z dostosowaniem oddziałów chirurgicznych do wymogów fachowo-sanitarnych w Specjalistycznym Szpitalu im. A. Sokołowskiego w Szczecinie – Zdunowie</w:t>
            </w:r>
          </w:p>
        </w:tc>
        <w:tc>
          <w:tcPr>
            <w:tcW w:w="173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80.780.000,00</w:t>
            </w:r>
          </w:p>
        </w:tc>
        <w:tc>
          <w:tcPr>
            <w:tcW w:w="1688" w:type="dxa"/>
          </w:tcPr>
          <w:p w:rsidR="00475975" w:rsidRPr="00EA1B21" w:rsidRDefault="00475975" w:rsidP="00DD07CE">
            <w:pPr>
              <w:rPr>
                <w:rFonts w:ascii="Arial" w:hAnsi="Arial" w:cs="Arial"/>
                <w:color w:val="000000"/>
                <w:sz w:val="18"/>
                <w:szCs w:val="18"/>
              </w:rPr>
            </w:pPr>
            <w:r w:rsidRPr="00EA1B21">
              <w:rPr>
                <w:rFonts w:ascii="Arial" w:hAnsi="Arial" w:cs="Arial"/>
                <w:color w:val="000000"/>
                <w:sz w:val="18"/>
                <w:szCs w:val="18"/>
              </w:rPr>
              <w:t xml:space="preserve">33 114 567,00 </w:t>
            </w:r>
          </w:p>
          <w:p w:rsidR="00475975" w:rsidRPr="00EA1B21" w:rsidRDefault="00475975" w:rsidP="00DD07CE">
            <w:pPr>
              <w:rPr>
                <w:rFonts w:ascii="Arial" w:hAnsi="Arial" w:cs="Arial"/>
                <w:sz w:val="18"/>
                <w:szCs w:val="18"/>
              </w:rPr>
            </w:pPr>
          </w:p>
        </w:tc>
      </w:tr>
      <w:tr w:rsidR="00475975" w:rsidRPr="00EA1B21" w:rsidTr="00DD07CE">
        <w:tc>
          <w:tcPr>
            <w:tcW w:w="534" w:type="dxa"/>
          </w:tcPr>
          <w:p w:rsidR="00475975" w:rsidRDefault="00475975" w:rsidP="00DD07CE">
            <w:r>
              <w:t>2</w:t>
            </w:r>
          </w:p>
        </w:tc>
        <w:tc>
          <w:tcPr>
            <w:tcW w:w="44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w:t>
            </w:r>
          </w:p>
        </w:tc>
        <w:tc>
          <w:tcPr>
            <w:tcW w:w="100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Ochrona zdrowia</w:t>
            </w:r>
          </w:p>
        </w:tc>
        <w:tc>
          <w:tcPr>
            <w:tcW w:w="2231"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7.3.1 Regionalna Infrastruktura Ochrony Zdrowia</w:t>
            </w:r>
          </w:p>
        </w:tc>
        <w:tc>
          <w:tcPr>
            <w:tcW w:w="269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Zachodniopomorskie Centrum Onkologii</w:t>
            </w:r>
          </w:p>
        </w:tc>
        <w:tc>
          <w:tcPr>
            <w:tcW w:w="388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Budowa i wyposażenie Centrum Diagnostyki i Terapii Nowotworów Piersi</w:t>
            </w:r>
          </w:p>
        </w:tc>
        <w:tc>
          <w:tcPr>
            <w:tcW w:w="173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44.500.000,00</w:t>
            </w:r>
          </w:p>
        </w:tc>
        <w:tc>
          <w:tcPr>
            <w:tcW w:w="1688" w:type="dxa"/>
          </w:tcPr>
          <w:p w:rsidR="00475975" w:rsidRPr="00EA1B21" w:rsidRDefault="00475975" w:rsidP="00DD07CE">
            <w:pPr>
              <w:rPr>
                <w:rFonts w:ascii="Arial" w:hAnsi="Arial" w:cs="Arial"/>
                <w:color w:val="000000"/>
                <w:sz w:val="18"/>
                <w:szCs w:val="18"/>
              </w:rPr>
            </w:pPr>
            <w:r w:rsidRPr="00EA1B21">
              <w:rPr>
                <w:rFonts w:ascii="Arial" w:hAnsi="Arial" w:cs="Arial"/>
                <w:color w:val="000000"/>
                <w:sz w:val="18"/>
                <w:szCs w:val="18"/>
              </w:rPr>
              <w:t>24 469 121,00</w:t>
            </w:r>
          </w:p>
        </w:tc>
      </w:tr>
      <w:tr w:rsidR="00475975" w:rsidRPr="00EA1B21" w:rsidTr="00DD07CE">
        <w:tc>
          <w:tcPr>
            <w:tcW w:w="534" w:type="dxa"/>
          </w:tcPr>
          <w:p w:rsidR="00475975" w:rsidRDefault="00475975" w:rsidP="00DD07CE">
            <w:r>
              <w:t>3</w:t>
            </w:r>
          </w:p>
        </w:tc>
        <w:tc>
          <w:tcPr>
            <w:tcW w:w="44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w:t>
            </w:r>
          </w:p>
        </w:tc>
        <w:tc>
          <w:tcPr>
            <w:tcW w:w="100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Ochrona zdrowia</w:t>
            </w:r>
          </w:p>
        </w:tc>
        <w:tc>
          <w:tcPr>
            <w:tcW w:w="2231"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7.3.1 Regionalna Infrastruktura Ochrony Zdrowia</w:t>
            </w:r>
          </w:p>
        </w:tc>
        <w:tc>
          <w:tcPr>
            <w:tcW w:w="269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Szpital Wojewódzki im. Mikołaja Kopernika w Koszalinie</w:t>
            </w:r>
          </w:p>
        </w:tc>
        <w:tc>
          <w:tcPr>
            <w:tcW w:w="388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Modernizacja Szpitala Wojewódzkiego im. Mikołaja Kopernika w Koszalinie</w:t>
            </w:r>
          </w:p>
        </w:tc>
        <w:tc>
          <w:tcPr>
            <w:tcW w:w="173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59.487.406,36</w:t>
            </w:r>
          </w:p>
        </w:tc>
        <w:tc>
          <w:tcPr>
            <w:tcW w:w="1688" w:type="dxa"/>
          </w:tcPr>
          <w:p w:rsidR="00475975" w:rsidRPr="00EA1B21" w:rsidRDefault="00475975" w:rsidP="00DD07CE">
            <w:pPr>
              <w:rPr>
                <w:rFonts w:ascii="Arial" w:hAnsi="Arial" w:cs="Arial"/>
                <w:color w:val="000000"/>
                <w:sz w:val="18"/>
                <w:szCs w:val="18"/>
              </w:rPr>
            </w:pPr>
            <w:r w:rsidRPr="00EA1B21">
              <w:rPr>
                <w:rFonts w:ascii="Arial" w:hAnsi="Arial" w:cs="Arial"/>
                <w:color w:val="000000"/>
                <w:sz w:val="18"/>
                <w:szCs w:val="18"/>
              </w:rPr>
              <w:t xml:space="preserve">32 492 438,00 </w:t>
            </w:r>
          </w:p>
        </w:tc>
      </w:tr>
      <w:tr w:rsidR="00475975" w:rsidRPr="00EA1B21" w:rsidTr="00DD07CE">
        <w:tc>
          <w:tcPr>
            <w:tcW w:w="534" w:type="dxa"/>
          </w:tcPr>
          <w:p w:rsidR="00475975" w:rsidRDefault="00475975" w:rsidP="00DD07CE">
            <w:r>
              <w:t>4</w:t>
            </w:r>
          </w:p>
        </w:tc>
        <w:tc>
          <w:tcPr>
            <w:tcW w:w="44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w:t>
            </w:r>
          </w:p>
        </w:tc>
        <w:tc>
          <w:tcPr>
            <w:tcW w:w="100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Ochrona zdrowia</w:t>
            </w:r>
          </w:p>
        </w:tc>
        <w:tc>
          <w:tcPr>
            <w:tcW w:w="2231"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7.3.1 Regionalna Infrastruktura Ochrony Zdrowia</w:t>
            </w:r>
          </w:p>
        </w:tc>
        <w:tc>
          <w:tcPr>
            <w:tcW w:w="269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Samodzielny Publiczny Wojewódzki Szpital Zespolony w Szczecinie</w:t>
            </w:r>
          </w:p>
        </w:tc>
        <w:tc>
          <w:tcPr>
            <w:tcW w:w="388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Centrum Zabiegowe z zapleczem łóżkowym w Wojewódzkim Szpitalu Zespolonym w Szczecinie</w:t>
            </w:r>
          </w:p>
        </w:tc>
        <w:tc>
          <w:tcPr>
            <w:tcW w:w="173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47.780.649,00</w:t>
            </w:r>
          </w:p>
        </w:tc>
        <w:tc>
          <w:tcPr>
            <w:tcW w:w="1688" w:type="dxa"/>
          </w:tcPr>
          <w:p w:rsidR="00475975" w:rsidRPr="00EA1B21" w:rsidRDefault="00475975" w:rsidP="00DD07CE">
            <w:pPr>
              <w:rPr>
                <w:rFonts w:ascii="Arial" w:hAnsi="Arial" w:cs="Arial"/>
                <w:color w:val="000000"/>
                <w:sz w:val="18"/>
                <w:szCs w:val="18"/>
              </w:rPr>
            </w:pPr>
            <w:r w:rsidRPr="00EA1B21">
              <w:rPr>
                <w:rFonts w:ascii="Arial" w:hAnsi="Arial" w:cs="Arial"/>
                <w:color w:val="000000"/>
                <w:sz w:val="18"/>
                <w:szCs w:val="18"/>
              </w:rPr>
              <w:t>26 265 386,00</w:t>
            </w:r>
          </w:p>
        </w:tc>
      </w:tr>
      <w:tr w:rsidR="00475975" w:rsidRPr="00EA1B21" w:rsidTr="00DD07CE">
        <w:tc>
          <w:tcPr>
            <w:tcW w:w="534" w:type="dxa"/>
          </w:tcPr>
          <w:p w:rsidR="00475975" w:rsidRDefault="00475975" w:rsidP="00DD07CE">
            <w:r>
              <w:t>5</w:t>
            </w:r>
          </w:p>
        </w:tc>
        <w:tc>
          <w:tcPr>
            <w:tcW w:w="44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w:t>
            </w:r>
          </w:p>
        </w:tc>
        <w:tc>
          <w:tcPr>
            <w:tcW w:w="100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Ochrona zdrowia</w:t>
            </w:r>
          </w:p>
        </w:tc>
        <w:tc>
          <w:tcPr>
            <w:tcW w:w="2231"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7.3.1 Regionalna Infrastruktura Ochrony Zdrowia</w:t>
            </w:r>
          </w:p>
        </w:tc>
        <w:tc>
          <w:tcPr>
            <w:tcW w:w="269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Samodzielny Publiczny Specjalistyczny Zakład Opieki Zdrowotnej „Zdroje”</w:t>
            </w:r>
          </w:p>
        </w:tc>
        <w:tc>
          <w:tcPr>
            <w:tcW w:w="3883"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Kompleksowa poprawa dostępności i jakości usług medycznych dla matki i dziecka – zmiana funkcji Pawilonu 2B – Samodzielny Publiczny Specjalistyczny Zakład Opieki Zdrowotnej „Zdroje” w Szczecinie</w:t>
            </w:r>
          </w:p>
        </w:tc>
        <w:tc>
          <w:tcPr>
            <w:tcW w:w="1737" w:type="dxa"/>
          </w:tcPr>
          <w:p w:rsidR="00475975" w:rsidRPr="00B8569E" w:rsidRDefault="00475975" w:rsidP="00DD07CE">
            <w:pPr>
              <w:spacing w:after="0" w:line="240" w:lineRule="auto"/>
              <w:rPr>
                <w:rFonts w:ascii="Arial" w:hAnsi="Arial" w:cs="Arial"/>
                <w:sz w:val="18"/>
                <w:szCs w:val="18"/>
              </w:rPr>
            </w:pPr>
            <w:r w:rsidRPr="00B8569E">
              <w:rPr>
                <w:rFonts w:ascii="Arial" w:hAnsi="Arial" w:cs="Arial"/>
                <w:sz w:val="18"/>
                <w:szCs w:val="18"/>
              </w:rPr>
              <w:t>44.048.600,70</w:t>
            </w:r>
          </w:p>
        </w:tc>
        <w:tc>
          <w:tcPr>
            <w:tcW w:w="1688" w:type="dxa"/>
          </w:tcPr>
          <w:p w:rsidR="00475975" w:rsidRPr="00EA1B21" w:rsidRDefault="00475975" w:rsidP="00DD07CE">
            <w:pPr>
              <w:rPr>
                <w:rFonts w:ascii="Arial" w:hAnsi="Arial" w:cs="Arial"/>
                <w:color w:val="000000"/>
                <w:sz w:val="18"/>
                <w:szCs w:val="18"/>
              </w:rPr>
            </w:pPr>
            <w:r w:rsidRPr="00EA1B21">
              <w:rPr>
                <w:rFonts w:ascii="Arial" w:hAnsi="Arial" w:cs="Arial"/>
                <w:color w:val="000000"/>
                <w:sz w:val="18"/>
                <w:szCs w:val="18"/>
              </w:rPr>
              <w:t xml:space="preserve">21 395 512,00 </w:t>
            </w:r>
          </w:p>
        </w:tc>
      </w:tr>
    </w:tbl>
    <w:p w:rsidR="00475975" w:rsidRDefault="00475975" w:rsidP="00465612">
      <w:pPr>
        <w:rPr>
          <w:rFonts w:ascii="Arial" w:hAnsi="Arial" w:cs="Arial"/>
          <w:sz w:val="20"/>
          <w:szCs w:val="20"/>
        </w:rPr>
      </w:pPr>
    </w:p>
    <w:p w:rsidR="009C5A9F" w:rsidRDefault="00D13BBD" w:rsidP="00465612">
      <w:pPr>
        <w:rPr>
          <w:rFonts w:ascii="Arial" w:hAnsi="Arial" w:cs="Arial"/>
          <w:sz w:val="20"/>
          <w:szCs w:val="20"/>
        </w:rPr>
      </w:pPr>
      <w:r>
        <w:rPr>
          <w:rFonts w:ascii="Arial" w:hAnsi="Arial" w:cs="Arial"/>
          <w:sz w:val="20"/>
          <w:szCs w:val="20"/>
        </w:rPr>
        <w:t xml:space="preserve">Przedmiotem ww. projektów jest budowa infrastruktury ochrony zdrowia oraz zakup wyposażenia przez </w:t>
      </w:r>
      <w:r w:rsidRPr="00465612">
        <w:rPr>
          <w:rFonts w:ascii="Arial" w:hAnsi="Arial" w:cs="Arial"/>
          <w:sz w:val="20"/>
          <w:szCs w:val="20"/>
        </w:rPr>
        <w:t>Wojewódzkie Jednostki Ochrony Zdrowia</w:t>
      </w:r>
      <w:r>
        <w:rPr>
          <w:rFonts w:ascii="Arial" w:hAnsi="Arial" w:cs="Arial"/>
          <w:sz w:val="20"/>
          <w:szCs w:val="20"/>
        </w:rPr>
        <w:t>.</w:t>
      </w:r>
    </w:p>
    <w:p w:rsidR="009C5A9F" w:rsidRDefault="009C5A9F" w:rsidP="00465612">
      <w:pPr>
        <w:rPr>
          <w:rFonts w:ascii="Arial" w:hAnsi="Arial" w:cs="Arial"/>
          <w:sz w:val="20"/>
          <w:szCs w:val="20"/>
        </w:rPr>
      </w:pPr>
    </w:p>
    <w:p w:rsidR="007970AE" w:rsidRDefault="007970AE" w:rsidP="00465612">
      <w:pPr>
        <w:rPr>
          <w:rFonts w:ascii="Arial" w:hAnsi="Arial" w:cs="Arial"/>
          <w:sz w:val="20"/>
          <w:szCs w:val="20"/>
        </w:rPr>
      </w:pPr>
    </w:p>
    <w:p w:rsidR="007970AE" w:rsidRDefault="007970AE" w:rsidP="00465612">
      <w:pPr>
        <w:rPr>
          <w:rFonts w:ascii="Arial" w:hAnsi="Arial" w:cs="Arial"/>
          <w:sz w:val="20"/>
          <w:szCs w:val="20"/>
        </w:rPr>
      </w:pPr>
    </w:p>
    <w:p w:rsidR="004A5766" w:rsidRDefault="004A5766" w:rsidP="006707D1">
      <w:pPr>
        <w:spacing w:after="0" w:line="360" w:lineRule="auto"/>
        <w:rPr>
          <w:rFonts w:ascii="Arial" w:hAnsi="Arial" w:cs="Arial"/>
          <w:sz w:val="20"/>
          <w:szCs w:val="20"/>
        </w:rPr>
      </w:pPr>
      <w:r>
        <w:rPr>
          <w:rFonts w:ascii="Arial" w:hAnsi="Arial" w:cs="Arial"/>
          <w:sz w:val="20"/>
          <w:szCs w:val="20"/>
        </w:rPr>
        <w:lastRenderedPageBreak/>
        <w:t xml:space="preserve">Opracowanie przygotowane przez </w:t>
      </w:r>
      <w:r w:rsidR="00912D57">
        <w:rPr>
          <w:rFonts w:ascii="Arial" w:hAnsi="Arial" w:cs="Arial"/>
          <w:sz w:val="20"/>
          <w:szCs w:val="20"/>
        </w:rPr>
        <w:t>ekspert</w:t>
      </w:r>
      <w:r>
        <w:rPr>
          <w:rFonts w:ascii="Arial" w:hAnsi="Arial" w:cs="Arial"/>
          <w:sz w:val="20"/>
          <w:szCs w:val="20"/>
        </w:rPr>
        <w:t>ów opierać się będzie na informacjach uzyskanych w ramach odpowiedzi na poniższe pytania określone w 3 grupach.</w:t>
      </w:r>
    </w:p>
    <w:p w:rsidR="007970AE" w:rsidRDefault="007970AE" w:rsidP="006707D1">
      <w:pPr>
        <w:spacing w:after="0" w:line="360" w:lineRule="auto"/>
        <w:rPr>
          <w:rFonts w:ascii="Arial" w:hAnsi="Arial" w:cs="Arial"/>
          <w:sz w:val="20"/>
          <w:szCs w:val="20"/>
        </w:rPr>
      </w:pPr>
    </w:p>
    <w:p w:rsidR="009C5A9F" w:rsidRPr="009C5A9F" w:rsidRDefault="009C5A9F" w:rsidP="006707D1">
      <w:pPr>
        <w:spacing w:after="0" w:line="360" w:lineRule="auto"/>
        <w:rPr>
          <w:rFonts w:ascii="Arial" w:hAnsi="Arial" w:cs="Arial"/>
          <w:b/>
          <w:sz w:val="20"/>
          <w:szCs w:val="20"/>
        </w:rPr>
      </w:pPr>
      <w:r w:rsidRPr="009C5A9F">
        <w:rPr>
          <w:rFonts w:ascii="Arial" w:hAnsi="Arial" w:cs="Arial"/>
          <w:b/>
          <w:sz w:val="20"/>
          <w:szCs w:val="20"/>
        </w:rPr>
        <w:t>Grupa I</w:t>
      </w:r>
      <w:r w:rsidR="004A5766">
        <w:rPr>
          <w:rFonts w:ascii="Arial" w:hAnsi="Arial" w:cs="Arial"/>
          <w:b/>
          <w:sz w:val="20"/>
          <w:szCs w:val="20"/>
        </w:rPr>
        <w:t xml:space="preserve"> – Zagrożenie wystąpienia niedozwolonej pomocy publicznej.</w:t>
      </w:r>
    </w:p>
    <w:p w:rsidR="000841FB" w:rsidRPr="00FB77A2" w:rsidRDefault="000841FB" w:rsidP="006707D1">
      <w:pPr>
        <w:spacing w:after="0" w:line="360" w:lineRule="auto"/>
        <w:rPr>
          <w:rFonts w:ascii="Arial" w:hAnsi="Arial" w:cs="Arial"/>
          <w:sz w:val="20"/>
          <w:szCs w:val="20"/>
        </w:rPr>
      </w:pPr>
      <w:r w:rsidRPr="00FB77A2">
        <w:rPr>
          <w:rFonts w:ascii="Arial" w:hAnsi="Arial" w:cs="Arial"/>
          <w:sz w:val="20"/>
          <w:szCs w:val="20"/>
        </w:rPr>
        <w:t>1) Czy szpital może udzielać odpłatnych świadczeń osobom nieubezpieczonym w NFZ, nie</w:t>
      </w:r>
      <w:r w:rsidR="00920466">
        <w:rPr>
          <w:rFonts w:ascii="Arial" w:hAnsi="Arial" w:cs="Arial"/>
          <w:sz w:val="20"/>
          <w:szCs w:val="20"/>
        </w:rPr>
        <w:t>ubezpieczonym obywatelom UE i sp</w:t>
      </w:r>
      <w:r w:rsidRPr="00FB77A2">
        <w:rPr>
          <w:rFonts w:ascii="Arial" w:hAnsi="Arial" w:cs="Arial"/>
          <w:sz w:val="20"/>
          <w:szCs w:val="20"/>
        </w:rPr>
        <w:t>oza UE? Ze szczególnym uwzględnieniem art. 44 ustawy z dnia 15 kwietnia 201</w:t>
      </w:r>
      <w:r w:rsidR="00920466">
        <w:rPr>
          <w:rFonts w:ascii="Arial" w:hAnsi="Arial" w:cs="Arial"/>
          <w:sz w:val="20"/>
          <w:szCs w:val="20"/>
        </w:rPr>
        <w:t>1 r. o działalności leczniczej?</w:t>
      </w:r>
    </w:p>
    <w:p w:rsidR="000841FB" w:rsidRPr="00FB77A2" w:rsidRDefault="000841FB" w:rsidP="006707D1">
      <w:pPr>
        <w:spacing w:after="0" w:line="360" w:lineRule="auto"/>
        <w:rPr>
          <w:rFonts w:ascii="Arial" w:hAnsi="Arial" w:cs="Arial"/>
          <w:sz w:val="20"/>
          <w:szCs w:val="20"/>
        </w:rPr>
      </w:pPr>
      <w:r w:rsidRPr="00FB77A2">
        <w:rPr>
          <w:rFonts w:ascii="Arial" w:hAnsi="Arial" w:cs="Arial"/>
          <w:sz w:val="20"/>
          <w:szCs w:val="20"/>
        </w:rPr>
        <w:t>2) Czy szpital może świadczyć usługi, które będą finansowane z prywatnego ubezpieczenia lub w ramach abonamentu medycznego – rozliczania ze świadczenia dokonane z inną niż publiczną instytucją ubezpieczającą?</w:t>
      </w:r>
    </w:p>
    <w:p w:rsidR="000841FB" w:rsidRPr="00FB77A2" w:rsidRDefault="000841FB" w:rsidP="006707D1">
      <w:pPr>
        <w:spacing w:after="0" w:line="360" w:lineRule="auto"/>
        <w:rPr>
          <w:rFonts w:ascii="Arial" w:hAnsi="Arial" w:cs="Arial"/>
          <w:sz w:val="20"/>
          <w:szCs w:val="20"/>
        </w:rPr>
      </w:pPr>
      <w:r w:rsidRPr="00FB77A2">
        <w:rPr>
          <w:rFonts w:ascii="Arial" w:hAnsi="Arial" w:cs="Arial"/>
          <w:sz w:val="20"/>
          <w:szCs w:val="20"/>
        </w:rPr>
        <w:t xml:space="preserve">3) Czy szpital może wykonać odpłatnie usługi na rzecz innych podmiotów, tj. </w:t>
      </w:r>
      <w:proofErr w:type="spellStart"/>
      <w:r w:rsidRPr="00FB77A2">
        <w:rPr>
          <w:rFonts w:ascii="Arial" w:hAnsi="Arial" w:cs="Arial"/>
          <w:sz w:val="20"/>
          <w:szCs w:val="20"/>
        </w:rPr>
        <w:t>spzoz</w:t>
      </w:r>
      <w:proofErr w:type="spellEnd"/>
      <w:r w:rsidRPr="00FB77A2">
        <w:rPr>
          <w:rFonts w:ascii="Arial" w:hAnsi="Arial" w:cs="Arial"/>
          <w:sz w:val="20"/>
          <w:szCs w:val="20"/>
        </w:rPr>
        <w:t xml:space="preserve">-ów lub </w:t>
      </w:r>
      <w:proofErr w:type="spellStart"/>
      <w:r w:rsidRPr="00FB77A2">
        <w:rPr>
          <w:rFonts w:ascii="Arial" w:hAnsi="Arial" w:cs="Arial"/>
          <w:sz w:val="20"/>
          <w:szCs w:val="20"/>
        </w:rPr>
        <w:t>nzoz</w:t>
      </w:r>
      <w:proofErr w:type="spellEnd"/>
      <w:r w:rsidRPr="00FB77A2">
        <w:rPr>
          <w:rFonts w:ascii="Arial" w:hAnsi="Arial" w:cs="Arial"/>
          <w:sz w:val="20"/>
          <w:szCs w:val="20"/>
        </w:rPr>
        <w:t>-ów na podstawie wcześniej zawartych umów cywilnoprawnych?</w:t>
      </w:r>
    </w:p>
    <w:p w:rsidR="000E3E89" w:rsidRPr="000F67A5" w:rsidRDefault="000841FB" w:rsidP="000E3E89">
      <w:pPr>
        <w:spacing w:line="360" w:lineRule="auto"/>
        <w:rPr>
          <w:rFonts w:ascii="Arial" w:hAnsi="Arial" w:cs="Arial"/>
          <w:b/>
          <w:sz w:val="20"/>
          <w:szCs w:val="20"/>
        </w:rPr>
      </w:pPr>
      <w:r w:rsidRPr="00FB77A2">
        <w:rPr>
          <w:rFonts w:ascii="Arial" w:hAnsi="Arial" w:cs="Arial"/>
          <w:sz w:val="20"/>
          <w:szCs w:val="20"/>
        </w:rPr>
        <w:t xml:space="preserve">4) Czy w szpitalu mogą funkcjonować punkty związane z „otoczeniem socjalnym pacjenta”, czyli: kioski prasowe, automaty </w:t>
      </w:r>
      <w:proofErr w:type="spellStart"/>
      <w:r w:rsidRPr="00FB77A2">
        <w:rPr>
          <w:rFonts w:ascii="Arial" w:hAnsi="Arial" w:cs="Arial"/>
          <w:sz w:val="20"/>
          <w:szCs w:val="20"/>
        </w:rPr>
        <w:t>vendingowe</w:t>
      </w:r>
      <w:proofErr w:type="spellEnd"/>
      <w:r w:rsidRPr="00FB77A2">
        <w:rPr>
          <w:rFonts w:ascii="Arial" w:hAnsi="Arial" w:cs="Arial"/>
          <w:sz w:val="20"/>
          <w:szCs w:val="20"/>
        </w:rPr>
        <w:t>, bankomaty, ksero, bufet, płatna telewizja, automaty telefoniczne?</w:t>
      </w:r>
      <w:r w:rsidR="000E3E89">
        <w:rPr>
          <w:rFonts w:ascii="Arial" w:hAnsi="Arial" w:cs="Arial"/>
          <w:sz w:val="20"/>
          <w:szCs w:val="20"/>
        </w:rPr>
        <w:t xml:space="preserve"> </w:t>
      </w:r>
    </w:p>
    <w:p w:rsidR="000841FB" w:rsidRPr="00FB77A2" w:rsidRDefault="000841FB" w:rsidP="006707D1">
      <w:pPr>
        <w:spacing w:after="0" w:line="360" w:lineRule="auto"/>
        <w:rPr>
          <w:rFonts w:ascii="Arial" w:hAnsi="Arial" w:cs="Arial"/>
          <w:sz w:val="20"/>
          <w:szCs w:val="20"/>
        </w:rPr>
      </w:pPr>
      <w:r w:rsidRPr="00FB77A2">
        <w:rPr>
          <w:rFonts w:ascii="Arial" w:hAnsi="Arial" w:cs="Arial"/>
          <w:sz w:val="20"/>
          <w:szCs w:val="20"/>
        </w:rPr>
        <w:t>5) Czy szpital może pobierać opłatę za korzystanie z parkingów oraz wjazd na teren szpitala?</w:t>
      </w:r>
    </w:p>
    <w:p w:rsidR="000841FB" w:rsidRPr="00FB77A2" w:rsidRDefault="000841FB" w:rsidP="006707D1">
      <w:pPr>
        <w:spacing w:after="0" w:line="360" w:lineRule="auto"/>
        <w:rPr>
          <w:rFonts w:ascii="Arial" w:hAnsi="Arial" w:cs="Arial"/>
          <w:sz w:val="20"/>
          <w:szCs w:val="20"/>
        </w:rPr>
      </w:pPr>
      <w:r w:rsidRPr="00FB77A2">
        <w:rPr>
          <w:rFonts w:ascii="Arial" w:hAnsi="Arial" w:cs="Arial"/>
          <w:sz w:val="20"/>
          <w:szCs w:val="20"/>
        </w:rPr>
        <w:t xml:space="preserve">6) Czy szpital może realizować programy profilaktyczne finansowane ze środków zewnętrznych: Ministerstwa Zdrowia, Urzędu Marszałkowskiego, Urzędu Miasta, fundacji lub stowarzyszeń? </w:t>
      </w:r>
    </w:p>
    <w:p w:rsidR="000841FB" w:rsidRPr="00FB77A2" w:rsidRDefault="000841FB" w:rsidP="006707D1">
      <w:pPr>
        <w:spacing w:after="0" w:line="360" w:lineRule="auto"/>
        <w:rPr>
          <w:rFonts w:ascii="Arial" w:hAnsi="Arial" w:cs="Arial"/>
          <w:sz w:val="20"/>
          <w:szCs w:val="20"/>
        </w:rPr>
      </w:pPr>
      <w:r w:rsidRPr="00FB77A2">
        <w:rPr>
          <w:rFonts w:ascii="Arial" w:hAnsi="Arial" w:cs="Arial"/>
          <w:sz w:val="20"/>
          <w:szCs w:val="20"/>
        </w:rPr>
        <w:t>7) Czy szpital może świadczyć usługi dodatkowe medyczne, diagnostyczne, laboratoryjne, nie objęte finansowaniem z NFZ, za które będzie musiał pobrać opłatę?</w:t>
      </w:r>
    </w:p>
    <w:p w:rsidR="000841FB" w:rsidRPr="00FB77A2" w:rsidRDefault="000841FB" w:rsidP="006707D1">
      <w:pPr>
        <w:spacing w:after="0" w:line="360" w:lineRule="auto"/>
        <w:rPr>
          <w:rFonts w:ascii="Arial" w:hAnsi="Arial" w:cs="Arial"/>
          <w:sz w:val="20"/>
          <w:szCs w:val="20"/>
        </w:rPr>
      </w:pPr>
      <w:r w:rsidRPr="00FB77A2">
        <w:rPr>
          <w:rFonts w:ascii="Arial" w:hAnsi="Arial" w:cs="Arial"/>
          <w:sz w:val="20"/>
          <w:szCs w:val="20"/>
        </w:rPr>
        <w:t>Przykład: Badania prenatalne – są one refundowane w ramach NFZ dla ściśle określonej grupy kobiet (powyżej 35 roku życia, z chorobami genetycznymi, gdy stwierdzono u nich znacznie wyższe ryzyko urodzenia dziecka z wadą, uzyskały pozytywny wynik prenatalnych badań przesiewowych,</w:t>
      </w:r>
    </w:p>
    <w:p w:rsidR="000841FB" w:rsidRDefault="000841FB" w:rsidP="006707D1">
      <w:pPr>
        <w:spacing w:after="0" w:line="360" w:lineRule="auto"/>
        <w:rPr>
          <w:rFonts w:ascii="Arial" w:hAnsi="Arial" w:cs="Arial"/>
          <w:sz w:val="20"/>
          <w:szCs w:val="20"/>
        </w:rPr>
      </w:pPr>
      <w:r w:rsidRPr="00FB77A2">
        <w:rPr>
          <w:rFonts w:ascii="Arial" w:hAnsi="Arial" w:cs="Arial"/>
          <w:sz w:val="20"/>
          <w:szCs w:val="20"/>
        </w:rPr>
        <w:t>poprzednie ciąże zakończyły się poronieniem, przeszły infekcje), a większość kobiet w ciąży chce otrzymać takie badanie (nawet odpłatnie) aby mieć pewność iż ich dziecko jest w pełni zdrowe. Czy w tej sytuacji szpital musi odmówić udzielenia takich badań odpłatnie?</w:t>
      </w:r>
    </w:p>
    <w:p w:rsidR="009C5A9F" w:rsidRDefault="009C5A9F" w:rsidP="009C5A9F">
      <w:pPr>
        <w:spacing w:after="0" w:line="360" w:lineRule="auto"/>
        <w:ind w:firstLine="708"/>
        <w:jc w:val="both"/>
        <w:rPr>
          <w:rFonts w:ascii="Arial" w:hAnsi="Arial" w:cs="Arial"/>
          <w:b/>
          <w:sz w:val="20"/>
          <w:szCs w:val="20"/>
        </w:rPr>
      </w:pPr>
      <w:r w:rsidRPr="004A5766">
        <w:rPr>
          <w:rFonts w:ascii="Arial" w:hAnsi="Arial" w:cs="Arial"/>
          <w:b/>
          <w:sz w:val="20"/>
          <w:szCs w:val="20"/>
        </w:rPr>
        <w:t>Ponadto udzielając odpowiedzi na powyższe pytania, proszę o odpowiedź w  jaki sposób powinien postąpić Beneficjent, aby usankcjonować ww. zakres bez narażenia się na możliwość zagrożenia wystąpienia niedozwolonej pomocy publicznej.</w:t>
      </w:r>
    </w:p>
    <w:p w:rsidR="004A5766" w:rsidRDefault="004A5766" w:rsidP="009C5A9F">
      <w:pPr>
        <w:spacing w:after="0" w:line="360" w:lineRule="auto"/>
        <w:ind w:firstLine="708"/>
        <w:jc w:val="both"/>
        <w:rPr>
          <w:rFonts w:ascii="Arial" w:hAnsi="Arial" w:cs="Arial"/>
          <w:b/>
          <w:sz w:val="20"/>
          <w:szCs w:val="20"/>
        </w:rPr>
      </w:pPr>
    </w:p>
    <w:p w:rsidR="00FE7D58" w:rsidRDefault="00FE7D58" w:rsidP="009C5A9F">
      <w:pPr>
        <w:spacing w:after="0" w:line="360" w:lineRule="auto"/>
        <w:ind w:firstLine="708"/>
        <w:jc w:val="both"/>
        <w:rPr>
          <w:rFonts w:ascii="Arial" w:hAnsi="Arial" w:cs="Arial"/>
          <w:b/>
          <w:sz w:val="20"/>
          <w:szCs w:val="20"/>
        </w:rPr>
      </w:pPr>
    </w:p>
    <w:p w:rsidR="00FE7D58" w:rsidRPr="004A5766" w:rsidRDefault="00FE7D58" w:rsidP="009C5A9F">
      <w:pPr>
        <w:spacing w:after="0" w:line="360" w:lineRule="auto"/>
        <w:ind w:firstLine="708"/>
        <w:jc w:val="both"/>
        <w:rPr>
          <w:rFonts w:ascii="Arial" w:hAnsi="Arial" w:cs="Arial"/>
          <w:b/>
          <w:sz w:val="20"/>
          <w:szCs w:val="20"/>
        </w:rPr>
      </w:pPr>
      <w:bookmarkStart w:id="0" w:name="_GoBack"/>
      <w:bookmarkEnd w:id="0"/>
    </w:p>
    <w:p w:rsidR="009C5A9F" w:rsidRPr="009C5A9F" w:rsidRDefault="009C5A9F" w:rsidP="006707D1">
      <w:pPr>
        <w:spacing w:after="0" w:line="360" w:lineRule="auto"/>
        <w:rPr>
          <w:rFonts w:ascii="Arial" w:hAnsi="Arial" w:cs="Arial"/>
          <w:b/>
          <w:sz w:val="20"/>
          <w:szCs w:val="20"/>
        </w:rPr>
      </w:pPr>
      <w:r w:rsidRPr="009C5A9F">
        <w:rPr>
          <w:rFonts w:ascii="Arial" w:hAnsi="Arial" w:cs="Arial"/>
          <w:b/>
          <w:sz w:val="20"/>
          <w:szCs w:val="20"/>
        </w:rPr>
        <w:lastRenderedPageBreak/>
        <w:t>Grupa II</w:t>
      </w:r>
      <w:r w:rsidR="004A5766">
        <w:rPr>
          <w:rFonts w:ascii="Arial" w:hAnsi="Arial" w:cs="Arial"/>
          <w:b/>
          <w:sz w:val="20"/>
          <w:szCs w:val="20"/>
        </w:rPr>
        <w:t xml:space="preserve"> – Sytuacje skutkujące wystąpieniem ryzyka zwrotu lub utraty dofinansowania.</w:t>
      </w:r>
    </w:p>
    <w:p w:rsidR="000841FB" w:rsidRPr="00FB77A2" w:rsidRDefault="009C5A9F" w:rsidP="006707D1">
      <w:pPr>
        <w:spacing w:after="0" w:line="360" w:lineRule="auto"/>
        <w:rPr>
          <w:rFonts w:ascii="Arial" w:hAnsi="Arial" w:cs="Arial"/>
          <w:sz w:val="20"/>
          <w:szCs w:val="20"/>
        </w:rPr>
      </w:pPr>
      <w:r>
        <w:rPr>
          <w:rFonts w:ascii="Arial" w:hAnsi="Arial" w:cs="Arial"/>
          <w:sz w:val="20"/>
          <w:szCs w:val="20"/>
        </w:rPr>
        <w:t>1</w:t>
      </w:r>
      <w:r w:rsidR="000841FB" w:rsidRPr="00FB77A2">
        <w:rPr>
          <w:rFonts w:ascii="Arial" w:hAnsi="Arial" w:cs="Arial"/>
          <w:sz w:val="20"/>
          <w:szCs w:val="20"/>
        </w:rPr>
        <w:t xml:space="preserve">) Czy w związku z art. 59 ust. 4 ustawy z dnia 15 kwietnia 2011 r. o działalności leczniczej, który obliguje podmiot tworzący w przypadku niepokrycia ujemnego wyniku finansowego do zmiany formy organizacyjno-prawnej albo do likwidacji samodzielnego publicznego zakładu opieki zdrowotnej, istnieje możliwość przekształcenia w spółki prawa handlowego Samodzielnych Publicznych Zakładów Opieki Zdrowotnej, które realizują, bądź realizowały projekty współfinansowane ze środków UE i </w:t>
      </w:r>
      <w:proofErr w:type="spellStart"/>
      <w:r w:rsidR="000841FB" w:rsidRPr="00FB77A2">
        <w:rPr>
          <w:rFonts w:ascii="Arial" w:hAnsi="Arial" w:cs="Arial"/>
          <w:sz w:val="20"/>
          <w:szCs w:val="20"/>
        </w:rPr>
        <w:t>pozaunijnych</w:t>
      </w:r>
      <w:proofErr w:type="spellEnd"/>
      <w:r w:rsidR="000841FB" w:rsidRPr="00FB77A2">
        <w:rPr>
          <w:rFonts w:ascii="Arial" w:hAnsi="Arial" w:cs="Arial"/>
          <w:sz w:val="20"/>
          <w:szCs w:val="20"/>
        </w:rPr>
        <w:t>, bez utraty środków, bądź konieczności ich zwrotu?</w:t>
      </w:r>
    </w:p>
    <w:p w:rsidR="000841FB" w:rsidRPr="00FB77A2" w:rsidRDefault="009C5A9F" w:rsidP="006707D1">
      <w:pPr>
        <w:spacing w:after="0" w:line="360" w:lineRule="auto"/>
        <w:rPr>
          <w:rFonts w:ascii="Arial" w:hAnsi="Arial" w:cs="Arial"/>
          <w:sz w:val="20"/>
          <w:szCs w:val="20"/>
        </w:rPr>
      </w:pPr>
      <w:r>
        <w:rPr>
          <w:rFonts w:ascii="Arial" w:hAnsi="Arial" w:cs="Arial"/>
          <w:sz w:val="20"/>
          <w:szCs w:val="20"/>
        </w:rPr>
        <w:t>2</w:t>
      </w:r>
      <w:r w:rsidR="000841FB" w:rsidRPr="00FB77A2">
        <w:rPr>
          <w:rFonts w:ascii="Arial" w:hAnsi="Arial" w:cs="Arial"/>
          <w:sz w:val="20"/>
          <w:szCs w:val="20"/>
        </w:rPr>
        <w:t>) Czy istnieje ryzyko zwrotu bądź utraty dofinansowania w sytuacji: gdy szpital wydzieli pewną część nieruchomości (nie objętą nawet pośrednio projektem dofinansowania ze środków EFRR) na prowadzenie odpłatnej działalności leczniczej, stanowiącej uzupełnienie podstawowej formy opieki medycznej dla osób uprawnionych, opartej na kontraktach z NFZ?</w:t>
      </w:r>
    </w:p>
    <w:p w:rsidR="000841FB" w:rsidRPr="00FB77A2" w:rsidRDefault="009C5A9F" w:rsidP="006707D1">
      <w:pPr>
        <w:tabs>
          <w:tab w:val="left" w:pos="900"/>
        </w:tabs>
        <w:spacing w:after="0" w:line="360" w:lineRule="auto"/>
        <w:rPr>
          <w:rFonts w:ascii="Arial" w:hAnsi="Arial" w:cs="Arial"/>
          <w:sz w:val="20"/>
          <w:szCs w:val="20"/>
        </w:rPr>
      </w:pPr>
      <w:r>
        <w:rPr>
          <w:rFonts w:ascii="Arial" w:hAnsi="Arial" w:cs="Arial"/>
          <w:sz w:val="20"/>
          <w:szCs w:val="20"/>
        </w:rPr>
        <w:t>3</w:t>
      </w:r>
      <w:r w:rsidR="000841FB" w:rsidRPr="00FB77A2">
        <w:rPr>
          <w:rFonts w:ascii="Arial" w:hAnsi="Arial" w:cs="Arial"/>
          <w:sz w:val="20"/>
          <w:szCs w:val="20"/>
        </w:rPr>
        <w:t>) Czy istnieje ryzyko zwrotu bądź utraty dofinansowania w sytuacji: gdy szpital będzie dokonywał np. refakturowania za zużyte media?</w:t>
      </w:r>
    </w:p>
    <w:p w:rsidR="000841FB" w:rsidRPr="00FB77A2" w:rsidRDefault="009C5A9F" w:rsidP="006707D1">
      <w:pPr>
        <w:spacing w:after="0" w:line="360" w:lineRule="auto"/>
        <w:rPr>
          <w:rFonts w:ascii="Arial" w:hAnsi="Arial" w:cs="Arial"/>
          <w:sz w:val="20"/>
          <w:szCs w:val="20"/>
        </w:rPr>
      </w:pPr>
      <w:r>
        <w:rPr>
          <w:rFonts w:ascii="Arial" w:hAnsi="Arial" w:cs="Arial"/>
          <w:sz w:val="20"/>
          <w:szCs w:val="20"/>
        </w:rPr>
        <w:t>4</w:t>
      </w:r>
      <w:r w:rsidR="000841FB" w:rsidRPr="00FB77A2">
        <w:rPr>
          <w:rFonts w:ascii="Arial" w:hAnsi="Arial" w:cs="Arial"/>
          <w:sz w:val="20"/>
          <w:szCs w:val="20"/>
        </w:rPr>
        <w:t>) Czy istnieje ryzyko zwrotu bądź utraty dofinansowania w sytuacji: gdy szpital uzyska przychód z tytułu realizacji badań klinicznych?</w:t>
      </w:r>
    </w:p>
    <w:p w:rsidR="000841FB" w:rsidRPr="00FB77A2" w:rsidRDefault="009C5A9F" w:rsidP="006707D1">
      <w:pPr>
        <w:spacing w:after="0" w:line="360" w:lineRule="auto"/>
        <w:rPr>
          <w:rFonts w:ascii="Arial" w:hAnsi="Arial" w:cs="Arial"/>
          <w:sz w:val="20"/>
          <w:szCs w:val="20"/>
        </w:rPr>
      </w:pPr>
      <w:r>
        <w:rPr>
          <w:rFonts w:ascii="Arial" w:hAnsi="Arial" w:cs="Arial"/>
          <w:sz w:val="20"/>
          <w:szCs w:val="20"/>
        </w:rPr>
        <w:t>5</w:t>
      </w:r>
      <w:r w:rsidR="000841FB" w:rsidRPr="00FB77A2">
        <w:rPr>
          <w:rFonts w:ascii="Arial" w:hAnsi="Arial" w:cs="Arial"/>
          <w:sz w:val="20"/>
          <w:szCs w:val="20"/>
        </w:rPr>
        <w:t>) Czy istnieje ryzyko zwrotu bądź utraty dofinansowania w sytuacji: gdy szpital będzie pobierał opłaty za świadczenie wykonane przy zastosowaniu sprzętu zakupionego za środki własne lub darowane przez sponsora?</w:t>
      </w:r>
    </w:p>
    <w:p w:rsidR="000841FB" w:rsidRPr="00FB77A2" w:rsidRDefault="009C5A9F" w:rsidP="006707D1">
      <w:pPr>
        <w:spacing w:after="0" w:line="360" w:lineRule="auto"/>
        <w:rPr>
          <w:rFonts w:ascii="Arial" w:hAnsi="Arial" w:cs="Arial"/>
          <w:sz w:val="20"/>
          <w:szCs w:val="20"/>
        </w:rPr>
      </w:pPr>
      <w:r>
        <w:rPr>
          <w:rFonts w:ascii="Arial" w:hAnsi="Arial" w:cs="Arial"/>
          <w:sz w:val="20"/>
          <w:szCs w:val="20"/>
        </w:rPr>
        <w:t>6</w:t>
      </w:r>
      <w:r w:rsidR="000841FB" w:rsidRPr="00FB77A2">
        <w:rPr>
          <w:rFonts w:ascii="Arial" w:hAnsi="Arial" w:cs="Arial"/>
          <w:sz w:val="20"/>
          <w:szCs w:val="20"/>
        </w:rPr>
        <w:t>) Czy istnieje ryzyko zwrotu bądź utraty dofinansowania w sytuacji: gdy szpital będzie przyjmował darowiznę od osób fizycznych, podmiotów gospodarczych, innych funduszy, stowarzyszeń, itp.?</w:t>
      </w:r>
    </w:p>
    <w:p w:rsidR="000841FB" w:rsidRPr="00FB77A2" w:rsidRDefault="009C5A9F" w:rsidP="006707D1">
      <w:pPr>
        <w:spacing w:after="0" w:line="360" w:lineRule="auto"/>
        <w:rPr>
          <w:rFonts w:ascii="Arial" w:hAnsi="Arial" w:cs="Arial"/>
          <w:sz w:val="20"/>
          <w:szCs w:val="20"/>
        </w:rPr>
      </w:pPr>
      <w:r>
        <w:rPr>
          <w:rFonts w:ascii="Arial" w:hAnsi="Arial" w:cs="Arial"/>
          <w:sz w:val="20"/>
          <w:szCs w:val="20"/>
        </w:rPr>
        <w:t>7</w:t>
      </w:r>
      <w:r w:rsidR="000841FB" w:rsidRPr="00FB77A2">
        <w:rPr>
          <w:rFonts w:ascii="Arial" w:hAnsi="Arial" w:cs="Arial"/>
          <w:sz w:val="20"/>
          <w:szCs w:val="20"/>
        </w:rPr>
        <w:t>) Czy istnieje ryzyko bądź utraty dofinansowania w sytuacji: gdy szpital będzie świadczył usługę na rzecz pacjenta,</w:t>
      </w:r>
      <w:r>
        <w:rPr>
          <w:rFonts w:ascii="Arial" w:hAnsi="Arial" w:cs="Arial"/>
          <w:sz w:val="20"/>
          <w:szCs w:val="20"/>
        </w:rPr>
        <w:t xml:space="preserve"> który oświadcza, że jest osobą </w:t>
      </w:r>
      <w:r w:rsidR="000841FB" w:rsidRPr="00FB77A2">
        <w:rPr>
          <w:rFonts w:ascii="Arial" w:hAnsi="Arial" w:cs="Arial"/>
          <w:sz w:val="20"/>
          <w:szCs w:val="20"/>
        </w:rPr>
        <w:t>ubezpieczoną, uzyskując przy tym zapewnienie, że dowód ubezpieczenia zostanie dostarczony w ciągu 7 dni, po tym czasie okazuje się, że pacjent poświadczył nieprawdę i szpital zmuszony jest pobrać opłatę za wykonaną usługę?</w:t>
      </w:r>
    </w:p>
    <w:p w:rsidR="000841FB" w:rsidRDefault="009C5A9F" w:rsidP="006707D1">
      <w:pPr>
        <w:spacing w:after="0" w:line="360" w:lineRule="auto"/>
        <w:rPr>
          <w:rFonts w:ascii="Arial" w:hAnsi="Arial" w:cs="Arial"/>
          <w:sz w:val="20"/>
          <w:szCs w:val="20"/>
        </w:rPr>
      </w:pPr>
      <w:r>
        <w:rPr>
          <w:rFonts w:ascii="Arial" w:hAnsi="Arial" w:cs="Arial"/>
          <w:sz w:val="20"/>
          <w:szCs w:val="20"/>
        </w:rPr>
        <w:t>8</w:t>
      </w:r>
      <w:r w:rsidR="000841FB" w:rsidRPr="00FB77A2">
        <w:rPr>
          <w:rFonts w:ascii="Arial" w:hAnsi="Arial" w:cs="Arial"/>
          <w:sz w:val="20"/>
          <w:szCs w:val="20"/>
        </w:rPr>
        <w:t>) Czy istnieje ryzyko zwrotu bądź utraty dofinansowania w sytuacji: gdy szpital będzie świadczył usługę na rzecz pacjenta, który przybył nieprzytomny (bez kontaktu), a po wybudzeniu pacjenta okazuje się, iż nie był on ubezpieczony i szpital zmuszony jest pobrać za wykonaną usługę?</w:t>
      </w:r>
    </w:p>
    <w:p w:rsidR="009A2B9C" w:rsidRDefault="009A2B9C" w:rsidP="009A2B9C">
      <w:pPr>
        <w:spacing w:after="0" w:line="360" w:lineRule="auto"/>
        <w:ind w:firstLine="708"/>
        <w:jc w:val="both"/>
        <w:rPr>
          <w:rFonts w:ascii="Arial" w:hAnsi="Arial" w:cs="Arial"/>
          <w:b/>
          <w:sz w:val="20"/>
          <w:szCs w:val="20"/>
        </w:rPr>
      </w:pPr>
      <w:r w:rsidRPr="004A5766">
        <w:rPr>
          <w:rFonts w:ascii="Arial" w:hAnsi="Arial" w:cs="Arial"/>
          <w:b/>
          <w:sz w:val="20"/>
          <w:szCs w:val="20"/>
        </w:rPr>
        <w:t xml:space="preserve">Ponadto udzielając odpowiedzi na powyższe pytania, proszę o odpowiedź w  jaki sposób powinien postąpić Beneficjent, aby </w:t>
      </w:r>
      <w:r>
        <w:rPr>
          <w:rFonts w:ascii="Arial" w:hAnsi="Arial" w:cs="Arial"/>
          <w:b/>
          <w:sz w:val="20"/>
          <w:szCs w:val="20"/>
        </w:rPr>
        <w:t>nie wystąpiło ryzyko zwrotu bądź utraty dofinansowania</w:t>
      </w:r>
      <w:r w:rsidRPr="004A5766">
        <w:rPr>
          <w:rFonts w:ascii="Arial" w:hAnsi="Arial" w:cs="Arial"/>
          <w:b/>
          <w:sz w:val="20"/>
          <w:szCs w:val="20"/>
        </w:rPr>
        <w:t>.</w:t>
      </w:r>
    </w:p>
    <w:p w:rsidR="004A5766" w:rsidRDefault="004A5766" w:rsidP="006707D1">
      <w:pPr>
        <w:spacing w:after="0" w:line="360" w:lineRule="auto"/>
        <w:rPr>
          <w:rFonts w:ascii="Arial" w:hAnsi="Arial" w:cs="Arial"/>
          <w:sz w:val="20"/>
          <w:szCs w:val="20"/>
        </w:rPr>
      </w:pPr>
    </w:p>
    <w:p w:rsidR="009C5A9F" w:rsidRPr="009C5A9F" w:rsidRDefault="009C5A9F" w:rsidP="006707D1">
      <w:pPr>
        <w:spacing w:after="0" w:line="360" w:lineRule="auto"/>
        <w:rPr>
          <w:rFonts w:ascii="Arial" w:hAnsi="Arial" w:cs="Arial"/>
          <w:b/>
          <w:sz w:val="20"/>
          <w:szCs w:val="20"/>
        </w:rPr>
      </w:pPr>
      <w:r w:rsidRPr="009C5A9F">
        <w:rPr>
          <w:rFonts w:ascii="Arial" w:hAnsi="Arial" w:cs="Arial"/>
          <w:b/>
          <w:sz w:val="20"/>
          <w:szCs w:val="20"/>
        </w:rPr>
        <w:t>Grupa III</w:t>
      </w:r>
      <w:r w:rsidR="004A5766">
        <w:rPr>
          <w:rFonts w:ascii="Arial" w:hAnsi="Arial" w:cs="Arial"/>
          <w:b/>
          <w:sz w:val="20"/>
          <w:szCs w:val="20"/>
        </w:rPr>
        <w:t xml:space="preserve"> – Pozostałe zagadnienia.</w:t>
      </w:r>
    </w:p>
    <w:p w:rsidR="000841FB" w:rsidRPr="00FB77A2" w:rsidRDefault="009C5A9F" w:rsidP="006707D1">
      <w:pPr>
        <w:tabs>
          <w:tab w:val="left" w:pos="900"/>
        </w:tabs>
        <w:spacing w:after="0" w:line="360" w:lineRule="auto"/>
        <w:rPr>
          <w:rFonts w:ascii="Arial" w:hAnsi="Arial" w:cs="Arial"/>
          <w:sz w:val="20"/>
          <w:szCs w:val="20"/>
        </w:rPr>
      </w:pPr>
      <w:r>
        <w:rPr>
          <w:rFonts w:ascii="Arial" w:hAnsi="Arial" w:cs="Arial"/>
          <w:sz w:val="20"/>
          <w:szCs w:val="20"/>
        </w:rPr>
        <w:t>1</w:t>
      </w:r>
      <w:r w:rsidR="000841FB" w:rsidRPr="00FB77A2">
        <w:rPr>
          <w:rFonts w:ascii="Arial" w:hAnsi="Arial" w:cs="Arial"/>
          <w:sz w:val="20"/>
          <w:szCs w:val="20"/>
        </w:rPr>
        <w:t xml:space="preserve">) Co się stanie ze środkami z UE przekazanymi szpitalowi w ramach projektu, w przypadku likwidacji tej jednostki zgodnie z zapisami wchodzącej w życie </w:t>
      </w:r>
      <w:r w:rsidR="000841FB" w:rsidRPr="00FB77A2">
        <w:rPr>
          <w:rFonts w:ascii="Arial" w:hAnsi="Arial" w:cs="Arial"/>
          <w:i/>
          <w:sz w:val="20"/>
          <w:szCs w:val="20"/>
        </w:rPr>
        <w:t>Ustawy o działalności leczniczej z dnia 15 kwietnia 2011 r.</w:t>
      </w:r>
      <w:r w:rsidR="000841FB" w:rsidRPr="00FB77A2">
        <w:rPr>
          <w:rFonts w:ascii="Arial" w:hAnsi="Arial" w:cs="Arial"/>
          <w:sz w:val="20"/>
          <w:szCs w:val="20"/>
        </w:rPr>
        <w:t>?</w:t>
      </w:r>
    </w:p>
    <w:p w:rsidR="000841FB" w:rsidRPr="00FB77A2" w:rsidRDefault="009C5A9F" w:rsidP="006707D1">
      <w:pPr>
        <w:tabs>
          <w:tab w:val="left" w:pos="900"/>
        </w:tabs>
        <w:spacing w:after="0" w:line="360" w:lineRule="auto"/>
        <w:rPr>
          <w:rFonts w:ascii="Arial" w:hAnsi="Arial" w:cs="Arial"/>
          <w:sz w:val="20"/>
          <w:szCs w:val="20"/>
        </w:rPr>
      </w:pPr>
      <w:r>
        <w:rPr>
          <w:rFonts w:ascii="Arial" w:hAnsi="Arial" w:cs="Arial"/>
          <w:sz w:val="20"/>
          <w:szCs w:val="20"/>
        </w:rPr>
        <w:lastRenderedPageBreak/>
        <w:t>2</w:t>
      </w:r>
      <w:r w:rsidR="000841FB" w:rsidRPr="00FB77A2">
        <w:rPr>
          <w:rFonts w:ascii="Arial" w:hAnsi="Arial" w:cs="Arial"/>
          <w:sz w:val="20"/>
          <w:szCs w:val="20"/>
        </w:rPr>
        <w:t xml:space="preserve">) Czy istnieje prawna możliwość kontynuowania umów o przekazanie środków z Mechanizmu Finansowego EOG, z EFS lub ze środków EFRR przez </w:t>
      </w:r>
      <w:proofErr w:type="spellStart"/>
      <w:r w:rsidR="000841FB" w:rsidRPr="00FB77A2">
        <w:rPr>
          <w:rFonts w:ascii="Arial" w:hAnsi="Arial" w:cs="Arial"/>
          <w:sz w:val="20"/>
          <w:szCs w:val="20"/>
        </w:rPr>
        <w:t>nzoz</w:t>
      </w:r>
      <w:proofErr w:type="spellEnd"/>
      <w:r w:rsidR="000841FB" w:rsidRPr="00FB77A2">
        <w:rPr>
          <w:rFonts w:ascii="Arial" w:hAnsi="Arial" w:cs="Arial"/>
          <w:sz w:val="20"/>
          <w:szCs w:val="20"/>
        </w:rPr>
        <w:t>-</w:t>
      </w:r>
      <w:r w:rsidR="000841FB">
        <w:rPr>
          <w:rFonts w:ascii="Arial" w:hAnsi="Arial" w:cs="Arial"/>
          <w:sz w:val="20"/>
          <w:szCs w:val="20"/>
        </w:rPr>
        <w:t>y</w:t>
      </w:r>
      <w:r w:rsidR="000841FB" w:rsidRPr="00FB77A2">
        <w:rPr>
          <w:rFonts w:ascii="Arial" w:hAnsi="Arial" w:cs="Arial"/>
          <w:sz w:val="20"/>
          <w:szCs w:val="20"/>
        </w:rPr>
        <w:t xml:space="preserve"> utworzone przez spółkę samorządu województwa?</w:t>
      </w:r>
    </w:p>
    <w:p w:rsidR="000841FB" w:rsidRDefault="009C5A9F" w:rsidP="006707D1">
      <w:pPr>
        <w:tabs>
          <w:tab w:val="left" w:pos="900"/>
        </w:tabs>
        <w:spacing w:after="0" w:line="360" w:lineRule="auto"/>
        <w:rPr>
          <w:rFonts w:ascii="Arial" w:hAnsi="Arial" w:cs="Arial"/>
          <w:sz w:val="20"/>
          <w:szCs w:val="20"/>
        </w:rPr>
      </w:pPr>
      <w:r>
        <w:rPr>
          <w:rFonts w:ascii="Arial" w:hAnsi="Arial" w:cs="Arial"/>
          <w:sz w:val="20"/>
          <w:szCs w:val="20"/>
        </w:rPr>
        <w:t>3</w:t>
      </w:r>
      <w:r w:rsidR="000841FB" w:rsidRPr="00FB77A2">
        <w:rPr>
          <w:rFonts w:ascii="Arial" w:hAnsi="Arial" w:cs="Arial"/>
          <w:sz w:val="20"/>
          <w:szCs w:val="20"/>
        </w:rPr>
        <w:t xml:space="preserve">) Czy istnieje możliwość prowadzenia Wojewódzkiego Ośrodka Medycyny Pracy, Wojewódzkiej Stacji Pogotowia Ratunkowego oraz Wojewódzkiego Ośrodka Terapii Uzależnienia od Alkoholu i Współuzależnienia przez utworzoną przez samorząd spółkę w formie </w:t>
      </w:r>
      <w:proofErr w:type="spellStart"/>
      <w:r w:rsidR="000841FB" w:rsidRPr="00FB77A2">
        <w:rPr>
          <w:rFonts w:ascii="Arial" w:hAnsi="Arial" w:cs="Arial"/>
          <w:sz w:val="20"/>
          <w:szCs w:val="20"/>
        </w:rPr>
        <w:t>nzoz</w:t>
      </w:r>
      <w:proofErr w:type="spellEnd"/>
      <w:r w:rsidR="000841FB" w:rsidRPr="00FB77A2">
        <w:rPr>
          <w:rFonts w:ascii="Arial" w:hAnsi="Arial" w:cs="Arial"/>
          <w:sz w:val="20"/>
          <w:szCs w:val="20"/>
        </w:rPr>
        <w:t xml:space="preserve">-u, z uwagi na specyficzne regulacje prawne ich </w:t>
      </w:r>
      <w:r w:rsidR="000841FB" w:rsidRPr="00356670">
        <w:rPr>
          <w:rFonts w:ascii="Arial" w:hAnsi="Arial" w:cs="Arial"/>
          <w:sz w:val="20"/>
          <w:szCs w:val="20"/>
        </w:rPr>
        <w:t>funkcjonowania?</w:t>
      </w:r>
    </w:p>
    <w:p w:rsidR="009A2B9C" w:rsidRDefault="009A2B9C" w:rsidP="009A2B9C">
      <w:pPr>
        <w:spacing w:after="0" w:line="360" w:lineRule="auto"/>
        <w:ind w:firstLine="708"/>
        <w:jc w:val="both"/>
        <w:rPr>
          <w:rFonts w:ascii="Arial" w:hAnsi="Arial" w:cs="Arial"/>
          <w:b/>
          <w:sz w:val="20"/>
          <w:szCs w:val="20"/>
        </w:rPr>
      </w:pPr>
      <w:r>
        <w:rPr>
          <w:rFonts w:ascii="Arial" w:hAnsi="Arial" w:cs="Arial"/>
          <w:b/>
          <w:sz w:val="20"/>
          <w:szCs w:val="20"/>
        </w:rPr>
        <w:t>W jaki sposób powinien postąpić Beneficjent aby prowadzone przez niego działania związane z ww. zagadnieniami były zgodne z obowiązującymi przepisami prawa.</w:t>
      </w:r>
    </w:p>
    <w:p w:rsidR="009A2B9C" w:rsidRPr="00356670" w:rsidRDefault="009A2B9C" w:rsidP="006707D1">
      <w:pPr>
        <w:tabs>
          <w:tab w:val="left" w:pos="900"/>
        </w:tabs>
        <w:spacing w:after="0" w:line="360" w:lineRule="auto"/>
        <w:rPr>
          <w:rFonts w:ascii="Arial" w:hAnsi="Arial" w:cs="Arial"/>
          <w:sz w:val="20"/>
          <w:szCs w:val="20"/>
        </w:rPr>
      </w:pPr>
    </w:p>
    <w:sectPr w:rsidR="009A2B9C" w:rsidRPr="00356670" w:rsidSect="00591AB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5AB8"/>
    <w:multiLevelType w:val="hybridMultilevel"/>
    <w:tmpl w:val="3E18964C"/>
    <w:lvl w:ilvl="0" w:tplc="2BF47D4A">
      <w:start w:val="1"/>
      <w:numFmt w:val="decimal"/>
      <w:lvlText w:val="%1."/>
      <w:lvlJc w:val="left"/>
      <w:pPr>
        <w:tabs>
          <w:tab w:val="num" w:pos="338"/>
        </w:tabs>
        <w:ind w:left="338" w:hanging="340"/>
      </w:pPr>
      <w:rPr>
        <w:rFonts w:cs="Times New Roman" w:hint="default"/>
      </w:rPr>
    </w:lvl>
    <w:lvl w:ilvl="1" w:tplc="04150019" w:tentative="1">
      <w:start w:val="1"/>
      <w:numFmt w:val="lowerLetter"/>
      <w:lvlText w:val="%2."/>
      <w:lvlJc w:val="left"/>
      <w:pPr>
        <w:tabs>
          <w:tab w:val="num" w:pos="1438"/>
        </w:tabs>
        <w:ind w:left="1438" w:hanging="360"/>
      </w:pPr>
      <w:rPr>
        <w:rFonts w:cs="Times New Roman"/>
      </w:rPr>
    </w:lvl>
    <w:lvl w:ilvl="2" w:tplc="0415001B" w:tentative="1">
      <w:start w:val="1"/>
      <w:numFmt w:val="lowerRoman"/>
      <w:lvlText w:val="%3."/>
      <w:lvlJc w:val="right"/>
      <w:pPr>
        <w:tabs>
          <w:tab w:val="num" w:pos="2158"/>
        </w:tabs>
        <w:ind w:left="2158" w:hanging="180"/>
      </w:pPr>
      <w:rPr>
        <w:rFonts w:cs="Times New Roman"/>
      </w:rPr>
    </w:lvl>
    <w:lvl w:ilvl="3" w:tplc="0415000F" w:tentative="1">
      <w:start w:val="1"/>
      <w:numFmt w:val="decimal"/>
      <w:lvlText w:val="%4."/>
      <w:lvlJc w:val="left"/>
      <w:pPr>
        <w:tabs>
          <w:tab w:val="num" w:pos="2878"/>
        </w:tabs>
        <w:ind w:left="2878" w:hanging="360"/>
      </w:pPr>
      <w:rPr>
        <w:rFonts w:cs="Times New Roman"/>
      </w:rPr>
    </w:lvl>
    <w:lvl w:ilvl="4" w:tplc="04150019" w:tentative="1">
      <w:start w:val="1"/>
      <w:numFmt w:val="lowerLetter"/>
      <w:lvlText w:val="%5."/>
      <w:lvlJc w:val="left"/>
      <w:pPr>
        <w:tabs>
          <w:tab w:val="num" w:pos="3598"/>
        </w:tabs>
        <w:ind w:left="3598" w:hanging="360"/>
      </w:pPr>
      <w:rPr>
        <w:rFonts w:cs="Times New Roman"/>
      </w:rPr>
    </w:lvl>
    <w:lvl w:ilvl="5" w:tplc="0415001B" w:tentative="1">
      <w:start w:val="1"/>
      <w:numFmt w:val="lowerRoman"/>
      <w:lvlText w:val="%6."/>
      <w:lvlJc w:val="right"/>
      <w:pPr>
        <w:tabs>
          <w:tab w:val="num" w:pos="4318"/>
        </w:tabs>
        <w:ind w:left="4318" w:hanging="180"/>
      </w:pPr>
      <w:rPr>
        <w:rFonts w:cs="Times New Roman"/>
      </w:rPr>
    </w:lvl>
    <w:lvl w:ilvl="6" w:tplc="0415000F" w:tentative="1">
      <w:start w:val="1"/>
      <w:numFmt w:val="decimal"/>
      <w:lvlText w:val="%7."/>
      <w:lvlJc w:val="left"/>
      <w:pPr>
        <w:tabs>
          <w:tab w:val="num" w:pos="5038"/>
        </w:tabs>
        <w:ind w:left="5038" w:hanging="360"/>
      </w:pPr>
      <w:rPr>
        <w:rFonts w:cs="Times New Roman"/>
      </w:rPr>
    </w:lvl>
    <w:lvl w:ilvl="7" w:tplc="04150019" w:tentative="1">
      <w:start w:val="1"/>
      <w:numFmt w:val="lowerLetter"/>
      <w:lvlText w:val="%8."/>
      <w:lvlJc w:val="left"/>
      <w:pPr>
        <w:tabs>
          <w:tab w:val="num" w:pos="5758"/>
        </w:tabs>
        <w:ind w:left="5758" w:hanging="360"/>
      </w:pPr>
      <w:rPr>
        <w:rFonts w:cs="Times New Roman"/>
      </w:rPr>
    </w:lvl>
    <w:lvl w:ilvl="8" w:tplc="0415001B" w:tentative="1">
      <w:start w:val="1"/>
      <w:numFmt w:val="lowerRoman"/>
      <w:lvlText w:val="%9."/>
      <w:lvlJc w:val="right"/>
      <w:pPr>
        <w:tabs>
          <w:tab w:val="num" w:pos="6478"/>
        </w:tabs>
        <w:ind w:left="647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8CB"/>
    <w:rsid w:val="000841FB"/>
    <w:rsid w:val="000E3E89"/>
    <w:rsid w:val="00114E7F"/>
    <w:rsid w:val="002B68CB"/>
    <w:rsid w:val="00320225"/>
    <w:rsid w:val="00356670"/>
    <w:rsid w:val="00465612"/>
    <w:rsid w:val="00475975"/>
    <w:rsid w:val="004A5766"/>
    <w:rsid w:val="00527E3C"/>
    <w:rsid w:val="0056439B"/>
    <w:rsid w:val="00583BA3"/>
    <w:rsid w:val="00591AB2"/>
    <w:rsid w:val="006707D1"/>
    <w:rsid w:val="0069103C"/>
    <w:rsid w:val="006F7EA0"/>
    <w:rsid w:val="00736036"/>
    <w:rsid w:val="007651FD"/>
    <w:rsid w:val="007970AE"/>
    <w:rsid w:val="007C7F23"/>
    <w:rsid w:val="00912D57"/>
    <w:rsid w:val="00920466"/>
    <w:rsid w:val="009A2B9C"/>
    <w:rsid w:val="009C5A9F"/>
    <w:rsid w:val="00A60DD8"/>
    <w:rsid w:val="00A91BBA"/>
    <w:rsid w:val="00AC523F"/>
    <w:rsid w:val="00B8569E"/>
    <w:rsid w:val="00BC7086"/>
    <w:rsid w:val="00C767A6"/>
    <w:rsid w:val="00CD07BB"/>
    <w:rsid w:val="00D13BBD"/>
    <w:rsid w:val="00D956DA"/>
    <w:rsid w:val="00EC4094"/>
    <w:rsid w:val="00EC7900"/>
    <w:rsid w:val="00FB77A2"/>
    <w:rsid w:val="00FE7D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4E7F"/>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4656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234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1105</Words>
  <Characters>6634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23</cp:revision>
  <dcterms:created xsi:type="dcterms:W3CDTF">2011-10-27T06:01:00Z</dcterms:created>
  <dcterms:modified xsi:type="dcterms:W3CDTF">2011-11-08T12:55:00Z</dcterms:modified>
</cp:coreProperties>
</file>