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8E" w:rsidRDefault="004D3A8E" w:rsidP="004D3A8E">
      <w:pPr>
        <w:rPr>
          <w:rFonts w:ascii="Arial" w:hAnsi="Arial" w:cs="Arial"/>
          <w:sz w:val="20"/>
          <w:szCs w:val="20"/>
          <w:u w:val="none"/>
        </w:rPr>
      </w:pPr>
    </w:p>
    <w:p w:rsidR="004D3A8E" w:rsidRDefault="004D3A8E" w:rsidP="004D3A8E">
      <w:pPr>
        <w:jc w:val="center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Uzasadnienie</w:t>
      </w:r>
    </w:p>
    <w:p w:rsidR="004D3A8E" w:rsidRDefault="004D3A8E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072D86" w:rsidRDefault="00072D86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4D3A8E" w:rsidRDefault="004D3A8E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Zgodnie z art. 27 ust. 1 ustawy z dnia 13 października 1995 r. Prawo </w:t>
      </w:r>
      <w:r w:rsidRPr="00ED2BE7">
        <w:rPr>
          <w:rFonts w:ascii="Arial" w:hAnsi="Arial" w:cs="Arial"/>
          <w:sz w:val="20"/>
          <w:szCs w:val="20"/>
          <w:u w:val="none"/>
        </w:rPr>
        <w:t xml:space="preserve">łowieckie </w:t>
      </w:r>
      <w:r w:rsidRPr="00ED2BE7">
        <w:rPr>
          <w:rFonts w:ascii="Arial" w:hAnsi="Arial" w:cs="Arial"/>
          <w:iCs/>
          <w:sz w:val="20"/>
          <w:szCs w:val="20"/>
          <w:u w:val="none"/>
        </w:rPr>
        <w:t xml:space="preserve">podziału </w:t>
      </w:r>
      <w:r>
        <w:rPr>
          <w:rFonts w:ascii="Arial" w:hAnsi="Arial" w:cs="Arial"/>
          <w:iCs/>
          <w:sz w:val="20"/>
          <w:szCs w:val="20"/>
          <w:u w:val="none"/>
        </w:rPr>
        <w:br/>
      </w:r>
      <w:r w:rsidRPr="00ED2BE7">
        <w:rPr>
          <w:rFonts w:ascii="Arial" w:hAnsi="Arial" w:cs="Arial"/>
          <w:iCs/>
          <w:sz w:val="20"/>
          <w:szCs w:val="20"/>
          <w:u w:val="none"/>
        </w:rPr>
        <w:t xml:space="preserve">na obwody łowieckie oraz zmiany granic tych obwodów dokonuje w obrębie województwa właściwy sejmik województwa, w drodze uchwały, po zasięgnięciu opinii właściwego dyrektora regionalnej dyrekcji Państwowego Gospodarstwa Leśnego Lasy Państwowe i Polskiego Związku Łowieckiego, </w:t>
      </w:r>
      <w:r>
        <w:rPr>
          <w:rFonts w:ascii="Arial" w:hAnsi="Arial" w:cs="Arial"/>
          <w:iCs/>
          <w:sz w:val="20"/>
          <w:szCs w:val="20"/>
          <w:u w:val="none"/>
        </w:rPr>
        <w:br/>
      </w:r>
      <w:r w:rsidRPr="00ED2BE7">
        <w:rPr>
          <w:rFonts w:ascii="Arial" w:hAnsi="Arial" w:cs="Arial"/>
          <w:iCs/>
          <w:sz w:val="20"/>
          <w:szCs w:val="20"/>
          <w:u w:val="none"/>
        </w:rPr>
        <w:t>a także właściwej izby rolniczej.</w:t>
      </w:r>
    </w:p>
    <w:p w:rsidR="004D3A8E" w:rsidRDefault="004D3A8E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 xml:space="preserve">Zgodnie z treścią art. 27 ust. 1 ustawy Prawo łowieckie projekt zmian granic obwodów łowieckich wyszczególnionych w treści niniejszej uchwały został przedstawiony do zaopiniowania właściwym podmiotom, tj. dyrektorom regionalnych dyrekcji Lasów Państwowych, zarządom okręgowym Polskiego Związku Łowieckiego oraz Zachodniopomorskiej Izbie Rolniczej. </w:t>
      </w:r>
    </w:p>
    <w:p w:rsidR="004D3A8E" w:rsidRDefault="004D3A8E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ab/>
        <w:t>W związku z uzasadnionymi propozycjami zmian w zakresie przebiegu granic oraz ich doprecyzowaniem dla 9 obwodów łowieckich określo</w:t>
      </w:r>
      <w:r w:rsidR="003E3D08">
        <w:rPr>
          <w:rFonts w:ascii="Arial" w:hAnsi="Arial" w:cs="Arial"/>
          <w:iCs/>
          <w:sz w:val="20"/>
          <w:szCs w:val="20"/>
          <w:u w:val="none"/>
        </w:rPr>
        <w:t>no nowy przebieg granicy. Dla 24</w:t>
      </w:r>
      <w:bookmarkStart w:id="0" w:name="_GoBack"/>
      <w:bookmarkEnd w:id="0"/>
      <w:r>
        <w:rPr>
          <w:rFonts w:ascii="Arial" w:hAnsi="Arial" w:cs="Arial"/>
          <w:iCs/>
          <w:sz w:val="20"/>
          <w:szCs w:val="20"/>
          <w:u w:val="none"/>
        </w:rPr>
        <w:t xml:space="preserve"> obwodów łowieckich natomiast przeprowadzono aktualizację opisów granic, danych dotyczących poszczególnych składowych powierzchni wchodzących w skład obwodów łowieckich, ich typu oraz organu wydzierżawiającego, co wymaga nowelizacji obowiązującej uchwały w tym zakresie.</w:t>
      </w:r>
    </w:p>
    <w:p w:rsidR="004D3A8E" w:rsidRDefault="004D3A8E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ab/>
        <w:t>Zmiana granicy obwodów łowieckich nr 13 i 37 polegająca na połączeniu sąsiadujących ze sobą obwodów w jeden obwód łowiecki, wynikająca z wniosku Regionalnego Dyrektora Lasów Państwowych w Szczecinie, została pozytywnie zaopiniowana przez Zarząd Okręgowy Polskiego Związku Łowieckiego w Szczecinie oraz Zachodniopomorską Izbę Rolniczą. Połączenie obwodów łowieckich usprawni administrowanie i prowadzenie gospodarki łowieckiej na tym obszarze.</w:t>
      </w:r>
    </w:p>
    <w:p w:rsidR="004D3A8E" w:rsidRDefault="004D3A8E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ab/>
        <w:t xml:space="preserve">Zmiana granicy obwodu łowieckiego nr 117 wynikająca z wniosku dzierżawcy, Koła Łowieckiego „Bór”, polega na włączeniu powierzchni w granicach administracyjnych miasta Nowe Warpno do obwodu łowieckiego. Zgodnie z art. 26 ust 2 ustawy Prawo łowieckie obszary w granicach administracyjnych miast nie wchodzą w skład obwodów łowieckich, ale jeśli w granicach administracyjnych miasta znajdują się obszary na których można prowadzić gospodarkę łowiecką, to mogą one zostać włączone do obwodów łowieckich lub może z nich zostać utworzony obwód łowiecki. Wniosek Koła Łowieckiego „Bór” został pozytywnie zaopiniowany przez Zarząd Okręgowy Polskiego Związku Łowieckiego w Szczecinie, Regionalnego Dyrektora Lasów Państwowych w Szczecinie oraz Zachodniopomorską Izbę Rolniczą. Ponadto wniosek ma pozytywną opinię Burmistrza Miasta Nowe Warpno. </w:t>
      </w:r>
    </w:p>
    <w:p w:rsidR="004D3A8E" w:rsidRDefault="004D3A8E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ab/>
        <w:t>Zmiana granicy obwodów łowieckich nr 64 i 89 wynika z wniosku dzierżawcy obwodu łowieckiego nr 64, Koła Łowieckiego „Wataha”, które wnioskowało o przywrócenie przebiegu granicy pomiędzy obwodami łowieckimi nr 64 i 89 w kształcie obowiązującym na mocy rozporządzenia nr 26/2005 Wojewody Zachodniopomorskiego z dnia 19 października 2005 r. w sprawie podziału województwa zachodniopomorskiego na obwody łowieckie. Projekt zmiany granicy pomiędzy obwodami łowieckimi nr 64 i 89 został pozytywnie zaopiniowany przez Regionalnego Dyrektora Lasów Państwowych w Szczecinku, Zarząd Okręgowy Polskiego Związku Łowieckiego w Koszalinie oraz Zachodniopomorską Izbę Rolniczą. Zmianę granicy zaakceptował także dzierżawca obwodu łowieckiego nr 89, Koło Łowieckie „Ponowa”.</w:t>
      </w:r>
    </w:p>
    <w:p w:rsidR="004D3A8E" w:rsidRDefault="004D3A8E" w:rsidP="004D3A8E">
      <w:pPr>
        <w:pStyle w:val="Default"/>
        <w:jc w:val="both"/>
        <w:rPr>
          <w:iCs/>
          <w:sz w:val="20"/>
          <w:szCs w:val="20"/>
          <w:u w:val="none"/>
        </w:rPr>
      </w:pPr>
      <w:r>
        <w:rPr>
          <w:iCs/>
          <w:sz w:val="20"/>
          <w:szCs w:val="20"/>
          <w:u w:val="none"/>
        </w:rPr>
        <w:tab/>
        <w:t xml:space="preserve">Zmiana granicy obwodów łowieckich nr 172 i 201 wynika z uwag do przebiegu granicy w/w obwodów przesłanych przez Zarząd Okręgowy Polskiego Związku Łowieckiego w Pile. Wniosek </w:t>
      </w:r>
      <w:r>
        <w:rPr>
          <w:iCs/>
          <w:sz w:val="20"/>
          <w:szCs w:val="20"/>
          <w:u w:val="none"/>
        </w:rPr>
        <w:br/>
        <w:t xml:space="preserve">o zmianę granicy uzasadniony był faktem, iż uznawana przez dzierżawców obwodów nr 172 i 201 granica pomiędzy wspomnianymi obwodami łowieckimi różni się nieznacznie od granicy obwodów </w:t>
      </w:r>
      <w:r>
        <w:rPr>
          <w:iCs/>
          <w:sz w:val="20"/>
          <w:szCs w:val="20"/>
          <w:u w:val="none"/>
        </w:rPr>
        <w:br/>
        <w:t xml:space="preserve">nr 172 i 201 wyznaczonej w uchwale Sejmiku Województwa Zachodniopomorskiego </w:t>
      </w:r>
      <w:r w:rsidRPr="0027109F">
        <w:rPr>
          <w:bCs/>
          <w:sz w:val="20"/>
          <w:szCs w:val="20"/>
          <w:u w:val="none"/>
        </w:rPr>
        <w:t>Nr XXVI/362/13</w:t>
      </w:r>
      <w:r w:rsidRPr="0027109F">
        <w:rPr>
          <w:bCs/>
          <w:sz w:val="16"/>
          <w:szCs w:val="16"/>
          <w:u w:val="none"/>
        </w:rPr>
        <w:t xml:space="preserve"> </w:t>
      </w:r>
      <w:r w:rsidRPr="0027109F">
        <w:rPr>
          <w:bCs/>
          <w:sz w:val="20"/>
          <w:szCs w:val="20"/>
          <w:u w:val="none"/>
        </w:rPr>
        <w:t>w sprawie podziału województwa zachodniopomorskiego na obwody łowieckie</w:t>
      </w:r>
      <w:r>
        <w:rPr>
          <w:bCs/>
          <w:sz w:val="20"/>
          <w:szCs w:val="20"/>
          <w:u w:val="none"/>
        </w:rPr>
        <w:t xml:space="preserve">. </w:t>
      </w:r>
      <w:r>
        <w:rPr>
          <w:iCs/>
          <w:sz w:val="20"/>
          <w:szCs w:val="20"/>
          <w:u w:val="none"/>
        </w:rPr>
        <w:t xml:space="preserve">Do wniosku Zarządu Okręgowego Polskiego Związku Łowieckiego w Pile załączono mapę z oznaczeniem przebiegu granicy uznawanego przez dzierżawców obwodów łowieckich nr 172 i 201 oraz protokół uzgodnień podpisany przez dzierżawców obwodów łowieckich nr 172 i 201. Zmiana granicy została pozytywnie zaopiniowana przez Zarząd Okręgowy Polskiego Związku Łowieckiego w Koszalinie, Regionalnego Dyrektora Lasów Państwowych w Szczecinku oraz Zachodniopomorską Izbę Rolniczą. W sprawie zmiany granicy obwodów łowieckich nr 172 i 201 stanowiska nie zajął Regionalny Dyrektor Lasów Państwowych w Pile. </w:t>
      </w:r>
    </w:p>
    <w:p w:rsidR="004D3A8E" w:rsidRDefault="004D3A8E" w:rsidP="004D3A8E">
      <w:pPr>
        <w:pStyle w:val="Default"/>
        <w:jc w:val="both"/>
        <w:rPr>
          <w:iCs/>
          <w:sz w:val="20"/>
          <w:szCs w:val="20"/>
          <w:u w:val="none"/>
        </w:rPr>
      </w:pPr>
      <w:r>
        <w:rPr>
          <w:iCs/>
          <w:sz w:val="20"/>
          <w:szCs w:val="20"/>
          <w:u w:val="none"/>
        </w:rPr>
        <w:tab/>
        <w:t xml:space="preserve">Zmiana granicy obwodów łowieckich nr 205, 206 i 233 wynika z uwag do przebiegu granicy w/w obwodów przesłanych przez Zarząd Okręgowy Polskiego Związku Łowieckiego w Pile. Wniosek </w:t>
      </w:r>
      <w:r w:rsidR="00072D86">
        <w:rPr>
          <w:iCs/>
          <w:sz w:val="20"/>
          <w:szCs w:val="20"/>
          <w:u w:val="none"/>
        </w:rPr>
        <w:br/>
      </w:r>
      <w:r>
        <w:rPr>
          <w:iCs/>
          <w:sz w:val="20"/>
          <w:szCs w:val="20"/>
          <w:u w:val="none"/>
        </w:rPr>
        <w:t xml:space="preserve">o zmianę granicy uzasadniony był faktem, iż uznawana przez dzierżawców granica pomiędzy obwodami 205 a 233 oraz 233 a 206 różni się nieznacznie od granicy pomiędzy tymi obwodami wyznaczonej w uchwale Sejmiku Województwa Zachodniopomorskiego </w:t>
      </w:r>
      <w:r w:rsidRPr="0027109F">
        <w:rPr>
          <w:bCs/>
          <w:sz w:val="20"/>
          <w:szCs w:val="20"/>
          <w:u w:val="none"/>
        </w:rPr>
        <w:t>Nr XXVI/362/13</w:t>
      </w:r>
      <w:r w:rsidRPr="0027109F">
        <w:rPr>
          <w:bCs/>
          <w:sz w:val="16"/>
          <w:szCs w:val="16"/>
          <w:u w:val="none"/>
        </w:rPr>
        <w:t xml:space="preserve"> </w:t>
      </w:r>
      <w:r w:rsidRPr="0027109F">
        <w:rPr>
          <w:bCs/>
          <w:sz w:val="20"/>
          <w:szCs w:val="20"/>
          <w:u w:val="none"/>
        </w:rPr>
        <w:t xml:space="preserve">w sprawie </w:t>
      </w:r>
      <w:r w:rsidRPr="0027109F">
        <w:rPr>
          <w:bCs/>
          <w:sz w:val="20"/>
          <w:szCs w:val="20"/>
          <w:u w:val="none"/>
        </w:rPr>
        <w:lastRenderedPageBreak/>
        <w:t>podziału województwa zachodniopomorskiego na obwody łowieckie</w:t>
      </w:r>
      <w:r>
        <w:rPr>
          <w:bCs/>
          <w:sz w:val="20"/>
          <w:szCs w:val="20"/>
          <w:u w:val="none"/>
        </w:rPr>
        <w:t xml:space="preserve">. </w:t>
      </w:r>
      <w:r>
        <w:rPr>
          <w:iCs/>
          <w:sz w:val="20"/>
          <w:szCs w:val="20"/>
          <w:u w:val="none"/>
        </w:rPr>
        <w:t>Do wniosku Zarządu Okręgowego Polskiego Związku Łowieckiego w Pile załączono mapy z oznaczeniem przebiegu granicy pomiędzy obwodami łowieckimi nr 205 a 233 i 206 a 233 uznawanymi przez dzierżawców obwodów łowieckich nr 205, 206 i 233 oraz protokoły uzgodnień podpisane przez dzierżawców obwodów łowieckich nr 205, 206 i 233. Zmiana granicy została pozytywnie zaopiniowana przez Zachodniopomorską Izbę Rolniczą. W sprawie zmiany granic obwodów łowieckich nr 205, 206 i 233 stanowiska nie zajął Regionalny Dyrektor Lasów Państwowych w Pile.</w:t>
      </w:r>
    </w:p>
    <w:p w:rsidR="004D3A8E" w:rsidRPr="0076661E" w:rsidRDefault="004D3A8E" w:rsidP="004D3A8E">
      <w:pPr>
        <w:pStyle w:val="Default"/>
        <w:jc w:val="both"/>
      </w:pPr>
      <w:r>
        <w:rPr>
          <w:iCs/>
          <w:sz w:val="20"/>
          <w:szCs w:val="20"/>
          <w:u w:val="none"/>
        </w:rPr>
        <w:tab/>
        <w:t xml:space="preserve">Ponadto w wyniku aktualizacji danych dotyczących powierzchni obwodów łowieckich oraz korekty pomyłek pisarskich w opisach danych powierzchniowych obwodów łowieckich zawartych </w:t>
      </w:r>
      <w:r w:rsidR="00072D86">
        <w:rPr>
          <w:iCs/>
          <w:sz w:val="20"/>
          <w:szCs w:val="20"/>
          <w:u w:val="none"/>
        </w:rPr>
        <w:br/>
      </w:r>
      <w:r>
        <w:rPr>
          <w:iCs/>
          <w:sz w:val="20"/>
          <w:szCs w:val="20"/>
          <w:u w:val="none"/>
        </w:rPr>
        <w:t xml:space="preserve">w załączniku nr 1 do uchwały Sejmiku Województwa Zachodniopomorskiego </w:t>
      </w:r>
      <w:r w:rsidRPr="0027109F">
        <w:rPr>
          <w:bCs/>
          <w:sz w:val="20"/>
          <w:szCs w:val="20"/>
          <w:u w:val="none"/>
        </w:rPr>
        <w:t>Nr XXVI/362/13</w:t>
      </w:r>
      <w:r w:rsidRPr="0027109F">
        <w:rPr>
          <w:bCs/>
          <w:sz w:val="16"/>
          <w:szCs w:val="16"/>
          <w:u w:val="none"/>
        </w:rPr>
        <w:t xml:space="preserve"> </w:t>
      </w:r>
      <w:r w:rsidR="002E52D5">
        <w:rPr>
          <w:bCs/>
          <w:sz w:val="16"/>
          <w:szCs w:val="16"/>
          <w:u w:val="none"/>
        </w:rPr>
        <w:br/>
      </w:r>
      <w:r w:rsidRPr="0027109F">
        <w:rPr>
          <w:bCs/>
          <w:sz w:val="20"/>
          <w:szCs w:val="20"/>
          <w:u w:val="none"/>
        </w:rPr>
        <w:t>w sprawie podziału województwa zachodniopomorskiego na obwody łowieckie</w:t>
      </w:r>
      <w:r>
        <w:rPr>
          <w:iCs/>
          <w:sz w:val="20"/>
          <w:szCs w:val="20"/>
          <w:u w:val="none"/>
        </w:rPr>
        <w:t xml:space="preserve"> zmieniono dane obwodów łowieckich nr 2, 11, 15, 16, 17, 81, 93,</w:t>
      </w:r>
      <w:r w:rsidR="00A60E19">
        <w:rPr>
          <w:iCs/>
          <w:sz w:val="20"/>
          <w:szCs w:val="20"/>
          <w:u w:val="none"/>
        </w:rPr>
        <w:t xml:space="preserve"> 97,</w:t>
      </w:r>
      <w:r>
        <w:rPr>
          <w:iCs/>
          <w:sz w:val="20"/>
          <w:szCs w:val="20"/>
          <w:u w:val="none"/>
        </w:rPr>
        <w:t xml:space="preserve"> 101, 110, 118, 121, 125, 137, 190, 193, 219,</w:t>
      </w:r>
      <w:r w:rsidR="00FC75C1">
        <w:rPr>
          <w:iCs/>
          <w:sz w:val="20"/>
          <w:szCs w:val="20"/>
          <w:u w:val="none"/>
        </w:rPr>
        <w:t xml:space="preserve"> 220,</w:t>
      </w:r>
      <w:r>
        <w:rPr>
          <w:iCs/>
          <w:sz w:val="20"/>
          <w:szCs w:val="20"/>
          <w:u w:val="none"/>
        </w:rPr>
        <w:t xml:space="preserve"> 239, 248, 254, 257, </w:t>
      </w:r>
      <w:r w:rsidR="003E3D08">
        <w:rPr>
          <w:iCs/>
          <w:sz w:val="20"/>
          <w:szCs w:val="20"/>
          <w:u w:val="none"/>
        </w:rPr>
        <w:t xml:space="preserve">260, </w:t>
      </w:r>
      <w:r>
        <w:rPr>
          <w:iCs/>
          <w:sz w:val="20"/>
          <w:szCs w:val="20"/>
          <w:u w:val="none"/>
        </w:rPr>
        <w:t>291.</w:t>
      </w:r>
    </w:p>
    <w:p w:rsidR="00FC75C1" w:rsidRDefault="002E52D5" w:rsidP="001A6B3A">
      <w:pPr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ab/>
      </w:r>
    </w:p>
    <w:p w:rsidR="00FC75C1" w:rsidRPr="002E52D5" w:rsidRDefault="00FC75C1" w:rsidP="002E52D5">
      <w:pPr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</w:p>
    <w:sectPr w:rsidR="00FC75C1" w:rsidRPr="002E5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0C"/>
    <w:rsid w:val="00072D86"/>
    <w:rsid w:val="001A6B3A"/>
    <w:rsid w:val="002E52D5"/>
    <w:rsid w:val="003E3D08"/>
    <w:rsid w:val="003F4B07"/>
    <w:rsid w:val="004D3A8E"/>
    <w:rsid w:val="0059798F"/>
    <w:rsid w:val="00632D7D"/>
    <w:rsid w:val="00677A75"/>
    <w:rsid w:val="00702C6E"/>
    <w:rsid w:val="008C69F4"/>
    <w:rsid w:val="00A60E19"/>
    <w:rsid w:val="00E87F0C"/>
    <w:rsid w:val="00F734BA"/>
    <w:rsid w:val="00FC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A8E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A8E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mszczepanik</dc:creator>
  <cp:keywords/>
  <dc:description/>
  <cp:lastModifiedBy>mszczepanik</cp:lastModifiedBy>
  <cp:revision>6</cp:revision>
  <dcterms:created xsi:type="dcterms:W3CDTF">2014-03-03T07:57:00Z</dcterms:created>
  <dcterms:modified xsi:type="dcterms:W3CDTF">2014-03-03T11:46:00Z</dcterms:modified>
</cp:coreProperties>
</file>