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189" w:rsidRDefault="00642189" w:rsidP="00642189">
      <w:pPr>
        <w:spacing w:after="0" w:line="240" w:lineRule="auto"/>
        <w:ind w:left="4961"/>
        <w:rPr>
          <w:rFonts w:ascii="Arial" w:hAnsi="Arial" w:cs="Arial"/>
          <w:sz w:val="18"/>
          <w:szCs w:val="18"/>
        </w:rPr>
      </w:pPr>
      <w:r>
        <w:rPr>
          <w:rFonts w:ascii="Arial" w:hAnsi="Arial" w:cs="Arial"/>
          <w:sz w:val="18"/>
          <w:szCs w:val="18"/>
        </w:rPr>
        <w:t>Zał</w:t>
      </w:r>
      <w:r w:rsidR="00A84F4A">
        <w:rPr>
          <w:rFonts w:ascii="Arial" w:hAnsi="Arial" w:cs="Arial"/>
          <w:sz w:val="18"/>
          <w:szCs w:val="18"/>
        </w:rPr>
        <w:t>ącznik nr 1 do Uchwały Nr 680/14</w:t>
      </w:r>
    </w:p>
    <w:p w:rsidR="00642189" w:rsidRDefault="00642189" w:rsidP="00642189">
      <w:pPr>
        <w:spacing w:after="0" w:line="240" w:lineRule="auto"/>
        <w:ind w:left="4961"/>
        <w:rPr>
          <w:rFonts w:ascii="Arial" w:hAnsi="Arial" w:cs="Arial"/>
          <w:sz w:val="24"/>
          <w:szCs w:val="24"/>
        </w:rPr>
      </w:pPr>
      <w:r>
        <w:rPr>
          <w:rFonts w:ascii="Arial" w:hAnsi="Arial" w:cs="Arial"/>
          <w:sz w:val="18"/>
          <w:szCs w:val="18"/>
        </w:rPr>
        <w:t>Zarządu Województwa  Zachodniopomorskiego</w:t>
      </w:r>
    </w:p>
    <w:p w:rsidR="00642189" w:rsidRDefault="00A84F4A" w:rsidP="00642189">
      <w:pPr>
        <w:spacing w:after="0" w:line="240" w:lineRule="auto"/>
        <w:ind w:left="4961"/>
        <w:rPr>
          <w:rFonts w:ascii="Arial" w:hAnsi="Arial" w:cs="Arial"/>
          <w:sz w:val="18"/>
          <w:szCs w:val="18"/>
        </w:rPr>
      </w:pPr>
      <w:r>
        <w:rPr>
          <w:rFonts w:ascii="Arial" w:hAnsi="Arial" w:cs="Arial"/>
          <w:sz w:val="18"/>
          <w:szCs w:val="18"/>
        </w:rPr>
        <w:t>z dnia 22.04.2014 r.</w:t>
      </w:r>
      <w:bookmarkStart w:id="0" w:name="_GoBack"/>
      <w:bookmarkEnd w:id="0"/>
    </w:p>
    <w:p w:rsidR="00642189" w:rsidRDefault="00642189" w:rsidP="00642189">
      <w:pPr>
        <w:spacing w:after="0"/>
        <w:jc w:val="right"/>
        <w:rPr>
          <w:rFonts w:ascii="Arial" w:hAnsi="Arial" w:cs="Arial"/>
          <w:i/>
          <w:sz w:val="20"/>
          <w:szCs w:val="20"/>
          <w:u w:val="single"/>
        </w:rPr>
      </w:pPr>
    </w:p>
    <w:p w:rsidR="00642189" w:rsidRDefault="00642189" w:rsidP="00642189">
      <w:pPr>
        <w:spacing w:after="0"/>
        <w:rPr>
          <w:rFonts w:ascii="Arial" w:hAnsi="Arial" w:cs="Arial"/>
          <w:i/>
          <w:sz w:val="20"/>
          <w:szCs w:val="20"/>
          <w:u w:val="single"/>
        </w:rPr>
      </w:pPr>
      <w:r w:rsidRPr="00642189">
        <w:rPr>
          <w:rFonts w:ascii="Arial" w:hAnsi="Arial" w:cs="Arial"/>
          <w:i/>
          <w:sz w:val="20"/>
          <w:szCs w:val="20"/>
          <w:u w:val="single"/>
        </w:rPr>
        <w:t>PROJEKT</w:t>
      </w:r>
    </w:p>
    <w:p w:rsidR="004B1C80" w:rsidRDefault="004B1C80" w:rsidP="00642189">
      <w:pPr>
        <w:spacing w:after="0"/>
        <w:rPr>
          <w:rFonts w:ascii="Arial" w:hAnsi="Arial" w:cs="Arial"/>
          <w:b/>
          <w:sz w:val="20"/>
          <w:szCs w:val="20"/>
        </w:rPr>
      </w:pPr>
    </w:p>
    <w:p w:rsidR="004B1C80" w:rsidRDefault="004B1C80" w:rsidP="004B1C80">
      <w:pPr>
        <w:spacing w:after="0"/>
        <w:jc w:val="center"/>
        <w:rPr>
          <w:rFonts w:ascii="Arial" w:hAnsi="Arial" w:cs="Arial"/>
          <w:b/>
          <w:sz w:val="20"/>
          <w:szCs w:val="20"/>
        </w:rPr>
      </w:pPr>
      <w:r>
        <w:rPr>
          <w:rFonts w:ascii="Arial" w:hAnsi="Arial" w:cs="Arial"/>
          <w:b/>
          <w:sz w:val="20"/>
          <w:szCs w:val="20"/>
        </w:rPr>
        <w:t xml:space="preserve">Uchwała Nr     </w:t>
      </w:r>
    </w:p>
    <w:p w:rsidR="004B1C80" w:rsidRDefault="004B1C80" w:rsidP="004B1C80">
      <w:pPr>
        <w:spacing w:after="0"/>
        <w:jc w:val="center"/>
        <w:rPr>
          <w:rFonts w:ascii="Arial" w:hAnsi="Arial" w:cs="Arial"/>
          <w:b/>
          <w:sz w:val="20"/>
          <w:szCs w:val="20"/>
        </w:rPr>
      </w:pPr>
      <w:r>
        <w:rPr>
          <w:rFonts w:ascii="Arial" w:hAnsi="Arial" w:cs="Arial"/>
          <w:b/>
          <w:sz w:val="20"/>
          <w:szCs w:val="20"/>
        </w:rPr>
        <w:t>Sejmiku Województwa Zachodniopomorskiego</w:t>
      </w:r>
    </w:p>
    <w:p w:rsidR="004B1C80" w:rsidRDefault="004B1C80" w:rsidP="004B1C80">
      <w:pPr>
        <w:spacing w:after="0"/>
        <w:jc w:val="center"/>
        <w:rPr>
          <w:rFonts w:ascii="Arial" w:hAnsi="Arial" w:cs="Arial"/>
          <w:b/>
          <w:sz w:val="20"/>
          <w:szCs w:val="20"/>
        </w:rPr>
      </w:pPr>
      <w:r>
        <w:rPr>
          <w:rFonts w:ascii="Arial" w:hAnsi="Arial" w:cs="Arial"/>
          <w:b/>
          <w:sz w:val="20"/>
          <w:szCs w:val="20"/>
        </w:rPr>
        <w:t>z dnia</w:t>
      </w:r>
    </w:p>
    <w:p w:rsidR="004B1C80" w:rsidRDefault="004B1C80" w:rsidP="004B1C80">
      <w:pPr>
        <w:spacing w:after="0"/>
        <w:jc w:val="center"/>
        <w:rPr>
          <w:rFonts w:ascii="Arial" w:hAnsi="Arial" w:cs="Arial"/>
          <w:b/>
          <w:sz w:val="20"/>
          <w:szCs w:val="20"/>
        </w:rPr>
      </w:pPr>
      <w:r>
        <w:rPr>
          <w:rFonts w:ascii="Arial" w:hAnsi="Arial" w:cs="Arial"/>
          <w:b/>
          <w:sz w:val="20"/>
          <w:szCs w:val="20"/>
        </w:rPr>
        <w:t>w sprawie Drawskiego Parku Krajobrazowego</w:t>
      </w:r>
    </w:p>
    <w:p w:rsidR="004B1C80" w:rsidRDefault="004B1C80" w:rsidP="004B1C80">
      <w:pPr>
        <w:spacing w:after="0" w:line="360" w:lineRule="auto"/>
        <w:jc w:val="center"/>
        <w:rPr>
          <w:rFonts w:ascii="Arial" w:hAnsi="Arial" w:cs="Arial"/>
          <w:sz w:val="20"/>
          <w:szCs w:val="20"/>
        </w:rPr>
      </w:pPr>
    </w:p>
    <w:p w:rsidR="004B1C80" w:rsidRDefault="004B1C80" w:rsidP="004B1C80">
      <w:pPr>
        <w:spacing w:after="120" w:line="360" w:lineRule="auto"/>
        <w:jc w:val="both"/>
        <w:rPr>
          <w:rFonts w:ascii="Arial" w:hAnsi="Arial" w:cs="Arial"/>
          <w:sz w:val="20"/>
          <w:szCs w:val="20"/>
        </w:rPr>
      </w:pPr>
      <w:r>
        <w:rPr>
          <w:rFonts w:ascii="Arial" w:hAnsi="Arial" w:cs="Arial"/>
          <w:sz w:val="20"/>
          <w:szCs w:val="20"/>
        </w:rPr>
        <w:t>Na podstawie art. 18 pkt 1 ustawy z dnia 5 czerwca 1998 r. o samorządzie województwa (Dz. U.</w:t>
      </w:r>
      <w:r>
        <w:rPr>
          <w:rFonts w:ascii="Arial" w:hAnsi="Arial" w:cs="Arial"/>
          <w:sz w:val="20"/>
          <w:szCs w:val="20"/>
        </w:rPr>
        <w:br/>
        <w:t xml:space="preserve">z 2013 r. Poz. 596, 645), w związku z art. 16 ust. 3 ustawy z dnia 16 kwietnia 2004 r. o ochronie przyrody (Dz. U. z 2013 r. Poz. 627, 628, 842) </w:t>
      </w:r>
    </w:p>
    <w:p w:rsidR="004B1C80" w:rsidRDefault="004B1C80" w:rsidP="004B1C80">
      <w:pPr>
        <w:spacing w:after="120" w:line="360" w:lineRule="auto"/>
        <w:jc w:val="center"/>
        <w:rPr>
          <w:rFonts w:ascii="Arial" w:hAnsi="Arial" w:cs="Arial"/>
          <w:b/>
          <w:sz w:val="20"/>
          <w:szCs w:val="20"/>
        </w:rPr>
      </w:pPr>
      <w:r>
        <w:rPr>
          <w:rFonts w:ascii="Arial" w:hAnsi="Arial" w:cs="Arial"/>
          <w:b/>
          <w:sz w:val="20"/>
          <w:szCs w:val="20"/>
        </w:rPr>
        <w:t>Sejmik Województwa Zachodniopomorskiego uchwala, co następuje:</w:t>
      </w:r>
    </w:p>
    <w:p w:rsidR="004B1C80" w:rsidRDefault="004B1C80" w:rsidP="004B1C80">
      <w:pPr>
        <w:spacing w:after="0" w:line="360" w:lineRule="auto"/>
        <w:jc w:val="center"/>
        <w:rPr>
          <w:rFonts w:ascii="Arial" w:eastAsia="Univers-PL" w:hAnsi="Arial" w:cs="Arial"/>
          <w:sz w:val="20"/>
          <w:szCs w:val="20"/>
        </w:rPr>
      </w:pPr>
      <w:r>
        <w:rPr>
          <w:rFonts w:ascii="Arial" w:eastAsia="Univers-PL" w:hAnsi="Arial" w:cs="Arial"/>
          <w:sz w:val="20"/>
          <w:szCs w:val="20"/>
        </w:rPr>
        <w:t>§ 1.</w:t>
      </w:r>
    </w:p>
    <w:p w:rsidR="004B1C80" w:rsidRDefault="004B1C80" w:rsidP="004B1C80">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1. Drawski Park Krajobrazowy, zwany dalej Parkiem, obejmuje obszar o powierzchni 38360,17 ha, położony w gminach: Barwice (2132,87 ha), Borne Sulinowo (1506,79 ha) w powiecie szczecineckim, Połczyn Zdrój (9050,13 ha) w powiecie świdwińskim, Czaplinek (14584,88 ha), Ostrowice (5099,39 ha), Złocieniec (5986,11 ha) w powiecie drawskim w województwie zachodniopomorskim. </w:t>
      </w:r>
    </w:p>
    <w:p w:rsidR="004B1C80" w:rsidRDefault="004B1C80" w:rsidP="004B1C80">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2. Otulina Parku obejmuje obszar o powierzchni 23560,41 ha, położony w gminach: Barwice (3176,98 ha), Borne Sulinowo (4921,42 ha) w powiecie szczecineckim, Połczyn Zdrój (4116,43 ha) w powiecie świdwińskim, Czaplinek (5207,35 ha), Ostrowice (3026,66 ha), Złocieniec (3111,57 ha) w powiecie drawskim w województwie zachodniopomorskim.</w:t>
      </w:r>
    </w:p>
    <w:p w:rsidR="004B1C80" w:rsidRDefault="004B1C80" w:rsidP="004B1C80">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Słowny opis przebiegu granicy Parku oraz opis w postaci wykazu współrzędnych punktów załamania granicy Parku i jego otuliny przedstawia załącznik nr 1 do uchwały. </w:t>
      </w:r>
    </w:p>
    <w:p w:rsidR="004B1C80" w:rsidRDefault="004B1C80" w:rsidP="004B1C80">
      <w:pPr>
        <w:spacing w:after="120" w:line="360" w:lineRule="auto"/>
        <w:jc w:val="both"/>
        <w:rPr>
          <w:rFonts w:ascii="Arial" w:hAnsi="Arial" w:cs="Arial"/>
          <w:sz w:val="20"/>
          <w:szCs w:val="20"/>
        </w:rPr>
      </w:pPr>
      <w:r>
        <w:rPr>
          <w:rFonts w:ascii="Arial" w:eastAsia="Times New Roman" w:hAnsi="Arial" w:cs="Arial"/>
          <w:sz w:val="20"/>
          <w:szCs w:val="20"/>
          <w:lang w:eastAsia="pl-PL"/>
        </w:rPr>
        <w:t>4. Przebieg granicy Parku i jego otuliny przedstawia mapa stanowiąca załącznik nr 2 do uchwały.</w:t>
      </w:r>
    </w:p>
    <w:p w:rsidR="004B1C80" w:rsidRDefault="004B1C80" w:rsidP="004B1C80">
      <w:pPr>
        <w:spacing w:after="0" w:line="360" w:lineRule="auto"/>
        <w:jc w:val="center"/>
        <w:rPr>
          <w:rFonts w:ascii="Arial" w:eastAsia="Univers-PL" w:hAnsi="Arial" w:cs="Arial"/>
          <w:sz w:val="20"/>
          <w:szCs w:val="20"/>
        </w:rPr>
      </w:pPr>
      <w:r>
        <w:rPr>
          <w:rFonts w:ascii="Arial" w:eastAsia="Univers-PL" w:hAnsi="Arial" w:cs="Arial"/>
          <w:sz w:val="20"/>
          <w:szCs w:val="20"/>
        </w:rPr>
        <w:t>§ 2.</w:t>
      </w:r>
    </w:p>
    <w:p w:rsidR="004B1C80" w:rsidRDefault="004B1C80" w:rsidP="004B1C80">
      <w:pPr>
        <w:spacing w:after="0" w:line="360" w:lineRule="auto"/>
        <w:jc w:val="both"/>
        <w:rPr>
          <w:rFonts w:ascii="Arial" w:hAnsi="Arial" w:cs="Arial"/>
          <w:sz w:val="20"/>
          <w:szCs w:val="20"/>
        </w:rPr>
      </w:pPr>
      <w:r>
        <w:rPr>
          <w:rFonts w:ascii="Arial" w:hAnsi="Arial" w:cs="Arial"/>
          <w:sz w:val="20"/>
          <w:szCs w:val="20"/>
        </w:rPr>
        <w:t>Szczególnymi celami ochrony Parku są:</w:t>
      </w:r>
    </w:p>
    <w:p w:rsidR="004B1C80" w:rsidRDefault="004B1C80" w:rsidP="004B1C80">
      <w:pPr>
        <w:spacing w:after="0" w:line="360" w:lineRule="auto"/>
        <w:jc w:val="both"/>
        <w:rPr>
          <w:rFonts w:ascii="Arial" w:hAnsi="Arial" w:cs="Arial"/>
          <w:sz w:val="20"/>
          <w:szCs w:val="20"/>
        </w:rPr>
      </w:pPr>
      <w:r>
        <w:rPr>
          <w:rFonts w:ascii="Arial" w:hAnsi="Arial" w:cs="Arial"/>
          <w:sz w:val="20"/>
          <w:szCs w:val="20"/>
        </w:rPr>
        <w:t>1) ochrona wartości przyrodniczych, w tym:</w:t>
      </w:r>
    </w:p>
    <w:p w:rsidR="004B1C80" w:rsidRDefault="004B1C80" w:rsidP="004B1C80">
      <w:pPr>
        <w:spacing w:after="0" w:line="360" w:lineRule="auto"/>
        <w:ind w:left="284"/>
        <w:jc w:val="both"/>
        <w:rPr>
          <w:rFonts w:ascii="Arial" w:hAnsi="Arial" w:cs="Arial"/>
          <w:sz w:val="20"/>
          <w:szCs w:val="20"/>
        </w:rPr>
      </w:pPr>
      <w:r>
        <w:rPr>
          <w:rFonts w:ascii="Arial" w:hAnsi="Arial" w:cs="Arial"/>
          <w:sz w:val="20"/>
          <w:szCs w:val="20"/>
        </w:rPr>
        <w:t>a) torfowisk,</w:t>
      </w:r>
    </w:p>
    <w:p w:rsidR="004B1C80" w:rsidRDefault="004B1C80" w:rsidP="004B1C80">
      <w:pPr>
        <w:spacing w:after="0" w:line="360" w:lineRule="auto"/>
        <w:ind w:left="284"/>
        <w:jc w:val="both"/>
        <w:rPr>
          <w:rFonts w:ascii="Arial" w:hAnsi="Arial" w:cs="Arial"/>
          <w:sz w:val="20"/>
          <w:szCs w:val="20"/>
        </w:rPr>
      </w:pPr>
      <w:r>
        <w:rPr>
          <w:rFonts w:ascii="Arial" w:hAnsi="Arial" w:cs="Arial"/>
          <w:sz w:val="20"/>
          <w:szCs w:val="20"/>
        </w:rPr>
        <w:t xml:space="preserve">b) zasobów wodnych, w szczególności jezior </w:t>
      </w:r>
      <w:proofErr w:type="spellStart"/>
      <w:r>
        <w:rPr>
          <w:rFonts w:ascii="Arial" w:hAnsi="Arial" w:cs="Arial"/>
          <w:sz w:val="20"/>
          <w:szCs w:val="20"/>
        </w:rPr>
        <w:t>lobeliowych</w:t>
      </w:r>
      <w:proofErr w:type="spellEnd"/>
      <w:r>
        <w:rPr>
          <w:rFonts w:ascii="Arial" w:hAnsi="Arial" w:cs="Arial"/>
          <w:sz w:val="20"/>
          <w:szCs w:val="20"/>
        </w:rPr>
        <w:t>,</w:t>
      </w:r>
    </w:p>
    <w:p w:rsidR="004B1C80" w:rsidRDefault="004B1C80" w:rsidP="004B1C80">
      <w:pPr>
        <w:spacing w:after="0" w:line="360" w:lineRule="auto"/>
        <w:ind w:left="284"/>
        <w:jc w:val="both"/>
        <w:rPr>
          <w:rFonts w:ascii="Arial" w:hAnsi="Arial" w:cs="Arial"/>
          <w:sz w:val="20"/>
          <w:szCs w:val="20"/>
        </w:rPr>
      </w:pPr>
      <w:r>
        <w:rPr>
          <w:rFonts w:ascii="Arial" w:hAnsi="Arial" w:cs="Arial"/>
          <w:sz w:val="20"/>
          <w:szCs w:val="20"/>
        </w:rPr>
        <w:t xml:space="preserve">c) zróżnicowania limnologicznego jezior, </w:t>
      </w:r>
    </w:p>
    <w:p w:rsidR="004B1C80" w:rsidRDefault="004B1C80" w:rsidP="004B1C80">
      <w:pPr>
        <w:spacing w:after="0" w:line="360" w:lineRule="auto"/>
        <w:ind w:left="284"/>
        <w:jc w:val="both"/>
        <w:rPr>
          <w:rFonts w:ascii="Arial" w:hAnsi="Arial" w:cs="Arial"/>
          <w:sz w:val="20"/>
          <w:szCs w:val="20"/>
        </w:rPr>
      </w:pPr>
      <w:r>
        <w:rPr>
          <w:rFonts w:ascii="Arial" w:hAnsi="Arial" w:cs="Arial"/>
          <w:sz w:val="20"/>
          <w:szCs w:val="20"/>
        </w:rPr>
        <w:t>d) żyznej buczyny pomorskiej w pasie moren czołowych buczyny pomorskiej oraz kwaśnej buczyny,</w:t>
      </w:r>
    </w:p>
    <w:p w:rsidR="004B1C80" w:rsidRDefault="004B1C80" w:rsidP="004B1C80">
      <w:pPr>
        <w:spacing w:after="0" w:line="360" w:lineRule="auto"/>
        <w:ind w:left="284"/>
        <w:jc w:val="both"/>
        <w:rPr>
          <w:rFonts w:ascii="Arial" w:hAnsi="Arial" w:cs="Arial"/>
          <w:sz w:val="20"/>
          <w:szCs w:val="20"/>
        </w:rPr>
      </w:pPr>
      <w:r>
        <w:rPr>
          <w:rFonts w:ascii="Arial" w:hAnsi="Arial" w:cs="Arial"/>
          <w:sz w:val="20"/>
          <w:szCs w:val="20"/>
        </w:rPr>
        <w:t xml:space="preserve">e) obszarów o dużej naturalnej różnorodności faunistycznej i florystycznej,                     </w:t>
      </w:r>
    </w:p>
    <w:p w:rsidR="004B1C80" w:rsidRDefault="004B1C80" w:rsidP="004B1C80">
      <w:pPr>
        <w:spacing w:after="0" w:line="360" w:lineRule="auto"/>
        <w:ind w:left="284"/>
        <w:jc w:val="both"/>
        <w:rPr>
          <w:rFonts w:ascii="Arial" w:hAnsi="Arial" w:cs="Arial"/>
          <w:sz w:val="20"/>
          <w:szCs w:val="20"/>
        </w:rPr>
      </w:pPr>
      <w:r>
        <w:rPr>
          <w:rFonts w:ascii="Arial" w:hAnsi="Arial" w:cs="Arial"/>
          <w:sz w:val="20"/>
          <w:szCs w:val="20"/>
        </w:rPr>
        <w:t>charakterystycznych dla poszczególnych środowisk naturalnych i półnaturalnych parku;</w:t>
      </w:r>
    </w:p>
    <w:p w:rsidR="004B1C80" w:rsidRDefault="004B1C80" w:rsidP="004B1C80">
      <w:pPr>
        <w:spacing w:after="0" w:line="360" w:lineRule="auto"/>
        <w:jc w:val="both"/>
        <w:rPr>
          <w:rFonts w:ascii="Arial" w:hAnsi="Arial" w:cs="Arial"/>
          <w:sz w:val="20"/>
          <w:szCs w:val="20"/>
        </w:rPr>
      </w:pPr>
      <w:r>
        <w:rPr>
          <w:rFonts w:ascii="Arial" w:hAnsi="Arial" w:cs="Arial"/>
          <w:sz w:val="20"/>
          <w:szCs w:val="20"/>
        </w:rPr>
        <w:t xml:space="preserve">2) ochrona wartości geologicznych, w tym:    </w:t>
      </w:r>
    </w:p>
    <w:p w:rsidR="004B1C80" w:rsidRDefault="004B1C80" w:rsidP="004B1C80">
      <w:pPr>
        <w:tabs>
          <w:tab w:val="left" w:pos="284"/>
        </w:tabs>
        <w:spacing w:after="0" w:line="360" w:lineRule="auto"/>
        <w:ind w:left="284"/>
        <w:jc w:val="both"/>
        <w:rPr>
          <w:rFonts w:ascii="Arial" w:hAnsi="Arial" w:cs="Arial"/>
          <w:sz w:val="20"/>
          <w:szCs w:val="20"/>
        </w:rPr>
      </w:pPr>
      <w:r>
        <w:rPr>
          <w:rFonts w:ascii="Arial" w:hAnsi="Arial" w:cs="Arial"/>
          <w:sz w:val="20"/>
          <w:szCs w:val="20"/>
        </w:rPr>
        <w:t>a) zróżnicowania geomorfologicznego terenu i charakterystycznych krajobrazów,</w:t>
      </w:r>
    </w:p>
    <w:p w:rsidR="004B1C80" w:rsidRDefault="004B1C80" w:rsidP="004B1C80">
      <w:pPr>
        <w:tabs>
          <w:tab w:val="left" w:pos="284"/>
        </w:tabs>
        <w:spacing w:after="0" w:line="360" w:lineRule="auto"/>
        <w:ind w:left="284"/>
        <w:jc w:val="both"/>
        <w:rPr>
          <w:rFonts w:ascii="Arial" w:hAnsi="Arial" w:cs="Arial"/>
          <w:sz w:val="20"/>
          <w:szCs w:val="20"/>
        </w:rPr>
      </w:pPr>
      <w:r>
        <w:rPr>
          <w:rFonts w:ascii="Arial" w:hAnsi="Arial" w:cs="Arial"/>
          <w:sz w:val="20"/>
          <w:szCs w:val="20"/>
        </w:rPr>
        <w:t>b) stanowisk i tras geologicznych,</w:t>
      </w:r>
    </w:p>
    <w:p w:rsidR="004B1C80" w:rsidRDefault="004B1C80" w:rsidP="004B1C80">
      <w:pPr>
        <w:tabs>
          <w:tab w:val="left" w:pos="284"/>
        </w:tabs>
        <w:spacing w:after="0" w:line="360" w:lineRule="auto"/>
        <w:ind w:left="284"/>
        <w:jc w:val="both"/>
        <w:rPr>
          <w:rFonts w:ascii="Arial" w:hAnsi="Arial" w:cs="Arial"/>
          <w:sz w:val="20"/>
          <w:szCs w:val="20"/>
        </w:rPr>
      </w:pPr>
      <w:r>
        <w:rPr>
          <w:rFonts w:ascii="Arial" w:hAnsi="Arial" w:cs="Arial"/>
          <w:sz w:val="20"/>
          <w:szCs w:val="20"/>
        </w:rPr>
        <w:t xml:space="preserve">c) stromych stoków, licznych dolin i wcięć erozyjnych z dużą liczbą nisz źródliskowych;   </w:t>
      </w:r>
    </w:p>
    <w:p w:rsidR="004B1C80" w:rsidRDefault="004B1C80" w:rsidP="004B1C80">
      <w:pPr>
        <w:tabs>
          <w:tab w:val="left" w:pos="284"/>
        </w:tabs>
        <w:spacing w:after="0" w:line="360" w:lineRule="auto"/>
        <w:jc w:val="both"/>
        <w:rPr>
          <w:rFonts w:ascii="Arial" w:hAnsi="Arial" w:cs="Arial"/>
          <w:sz w:val="20"/>
          <w:szCs w:val="20"/>
        </w:rPr>
      </w:pPr>
      <w:r>
        <w:rPr>
          <w:rFonts w:ascii="Arial" w:hAnsi="Arial" w:cs="Arial"/>
          <w:sz w:val="20"/>
          <w:szCs w:val="20"/>
        </w:rPr>
        <w:t>3) ochrona wartości historycznych i kulturowych, w tym:</w:t>
      </w:r>
    </w:p>
    <w:p w:rsidR="004B1C80" w:rsidRDefault="004B1C80" w:rsidP="004B1C80">
      <w:pPr>
        <w:tabs>
          <w:tab w:val="left" w:pos="284"/>
        </w:tabs>
        <w:spacing w:after="0" w:line="360" w:lineRule="auto"/>
        <w:ind w:left="284"/>
        <w:jc w:val="both"/>
        <w:rPr>
          <w:rFonts w:ascii="Arial" w:hAnsi="Arial" w:cs="Arial"/>
          <w:sz w:val="20"/>
          <w:szCs w:val="20"/>
        </w:rPr>
      </w:pPr>
      <w:r>
        <w:rPr>
          <w:rFonts w:ascii="Arial" w:hAnsi="Arial" w:cs="Arial"/>
          <w:sz w:val="20"/>
          <w:szCs w:val="20"/>
        </w:rPr>
        <w:t>a) dziedzictwa kulturowego i historycznego obszaru pogranicza polsko-pomorsko-</w:t>
      </w:r>
    </w:p>
    <w:p w:rsidR="004B1C80" w:rsidRDefault="004B1C80" w:rsidP="004B1C80">
      <w:pPr>
        <w:tabs>
          <w:tab w:val="left" w:pos="284"/>
        </w:tabs>
        <w:spacing w:after="0" w:line="360" w:lineRule="auto"/>
        <w:ind w:left="284"/>
        <w:jc w:val="both"/>
        <w:rPr>
          <w:rFonts w:ascii="Arial" w:hAnsi="Arial" w:cs="Arial"/>
          <w:sz w:val="20"/>
          <w:szCs w:val="20"/>
        </w:rPr>
      </w:pPr>
      <w:r>
        <w:rPr>
          <w:rFonts w:ascii="Arial" w:hAnsi="Arial" w:cs="Arial"/>
          <w:sz w:val="20"/>
          <w:szCs w:val="20"/>
        </w:rPr>
        <w:lastRenderedPageBreak/>
        <w:t>brandenburskiego jako świadectwa wielonarodowych nawarstwień kulturowych i historycznych,</w:t>
      </w:r>
    </w:p>
    <w:p w:rsidR="004B1C80" w:rsidRDefault="004B1C80" w:rsidP="004B1C80">
      <w:pPr>
        <w:tabs>
          <w:tab w:val="left" w:pos="284"/>
        </w:tabs>
        <w:spacing w:after="0" w:line="360" w:lineRule="auto"/>
        <w:ind w:left="284"/>
        <w:jc w:val="both"/>
        <w:rPr>
          <w:rFonts w:ascii="Arial" w:hAnsi="Arial" w:cs="Arial"/>
          <w:sz w:val="20"/>
          <w:szCs w:val="20"/>
        </w:rPr>
      </w:pPr>
      <w:r>
        <w:rPr>
          <w:rFonts w:ascii="Arial" w:hAnsi="Arial" w:cs="Arial"/>
          <w:sz w:val="20"/>
          <w:szCs w:val="20"/>
        </w:rPr>
        <w:t>b) utrzymanie i wyeksponowanie zachowanych zasobów krajobrazu kulturowego i jego struktury;</w:t>
      </w:r>
    </w:p>
    <w:p w:rsidR="004B1C80" w:rsidRDefault="004B1C80" w:rsidP="004B1C80">
      <w:pPr>
        <w:spacing w:after="0" w:line="360" w:lineRule="auto"/>
        <w:jc w:val="both"/>
        <w:rPr>
          <w:rFonts w:ascii="Arial" w:hAnsi="Arial" w:cs="Arial"/>
          <w:sz w:val="20"/>
          <w:szCs w:val="20"/>
        </w:rPr>
      </w:pPr>
      <w:r>
        <w:rPr>
          <w:rFonts w:ascii="Arial" w:hAnsi="Arial" w:cs="Arial"/>
          <w:sz w:val="20"/>
          <w:szCs w:val="20"/>
        </w:rPr>
        <w:t>4) ochrona walorów krajobrazowych, w tym:</w:t>
      </w:r>
    </w:p>
    <w:p w:rsidR="004B1C80" w:rsidRDefault="004B1C80" w:rsidP="004B1C80">
      <w:pPr>
        <w:spacing w:after="0" w:line="360" w:lineRule="auto"/>
        <w:ind w:left="284"/>
        <w:jc w:val="both"/>
        <w:rPr>
          <w:rFonts w:ascii="Arial" w:hAnsi="Arial" w:cs="Arial"/>
          <w:sz w:val="20"/>
          <w:szCs w:val="20"/>
        </w:rPr>
      </w:pPr>
      <w:r>
        <w:rPr>
          <w:rFonts w:ascii="Arial" w:hAnsi="Arial" w:cs="Arial"/>
          <w:sz w:val="20"/>
          <w:szCs w:val="20"/>
        </w:rPr>
        <w:t>a) punktów i szlaków widokowych,</w:t>
      </w:r>
    </w:p>
    <w:p w:rsidR="004B1C80" w:rsidRDefault="004B1C80" w:rsidP="004B1C80">
      <w:pPr>
        <w:spacing w:after="0" w:line="360" w:lineRule="auto"/>
        <w:ind w:left="284"/>
        <w:jc w:val="both"/>
        <w:rPr>
          <w:rFonts w:ascii="Arial" w:hAnsi="Arial" w:cs="Arial"/>
          <w:sz w:val="20"/>
          <w:szCs w:val="20"/>
        </w:rPr>
      </w:pPr>
      <w:r>
        <w:rPr>
          <w:rFonts w:ascii="Arial" w:hAnsi="Arial" w:cs="Arial"/>
          <w:sz w:val="20"/>
          <w:szCs w:val="20"/>
        </w:rPr>
        <w:t>b) pojeziernych krajobrazów z otwarciami widokowymi na jeziora wraz z ich zróżnicowanymi brzegami i wyspami,</w:t>
      </w:r>
    </w:p>
    <w:p w:rsidR="004B1C80" w:rsidRDefault="004B1C80" w:rsidP="004B1C80">
      <w:pPr>
        <w:spacing w:after="0" w:line="360" w:lineRule="auto"/>
        <w:ind w:left="284"/>
        <w:jc w:val="both"/>
        <w:rPr>
          <w:rFonts w:ascii="Arial" w:hAnsi="Arial" w:cs="Arial"/>
          <w:sz w:val="20"/>
          <w:szCs w:val="20"/>
        </w:rPr>
      </w:pPr>
      <w:r>
        <w:rPr>
          <w:rFonts w:ascii="Arial" w:hAnsi="Arial" w:cs="Arial"/>
          <w:sz w:val="20"/>
          <w:szCs w:val="20"/>
        </w:rPr>
        <w:t>c) okazałych drzew, układów zieleni komponowanej: alei, szpalerów przydrożnych, założeń parkowych i cmentarnych,</w:t>
      </w:r>
    </w:p>
    <w:p w:rsidR="004B1C80" w:rsidRDefault="004B1C80" w:rsidP="004B1C80">
      <w:pPr>
        <w:spacing w:after="120" w:line="360" w:lineRule="auto"/>
        <w:ind w:left="284"/>
        <w:jc w:val="both"/>
        <w:rPr>
          <w:rFonts w:ascii="Arial" w:hAnsi="Arial" w:cs="Arial"/>
          <w:sz w:val="20"/>
          <w:szCs w:val="20"/>
        </w:rPr>
      </w:pPr>
      <w:r>
        <w:rPr>
          <w:rFonts w:ascii="Arial" w:hAnsi="Arial" w:cs="Arial"/>
          <w:sz w:val="20"/>
          <w:szCs w:val="20"/>
        </w:rPr>
        <w:t>d) zachowanie charakterystycznej fizjonomii krajobrazu Pojezierza Drawskiego oraz krajobrazu Wysoczyzny Połczyńskiej.</w:t>
      </w:r>
    </w:p>
    <w:p w:rsidR="004B1C80" w:rsidRDefault="004B1C80" w:rsidP="004B1C80">
      <w:pPr>
        <w:spacing w:after="0" w:line="360" w:lineRule="auto"/>
        <w:jc w:val="center"/>
        <w:rPr>
          <w:rFonts w:ascii="Arial" w:hAnsi="Arial" w:cs="Arial"/>
          <w:sz w:val="20"/>
          <w:szCs w:val="20"/>
        </w:rPr>
      </w:pPr>
      <w:r>
        <w:rPr>
          <w:rFonts w:ascii="Arial" w:hAnsi="Arial" w:cs="Arial"/>
          <w:sz w:val="20"/>
          <w:szCs w:val="20"/>
        </w:rPr>
        <w:t>§ 3.</w:t>
      </w:r>
    </w:p>
    <w:p w:rsidR="004B1C80" w:rsidRDefault="004B1C80" w:rsidP="004B1C80">
      <w:pPr>
        <w:spacing w:after="120" w:line="360" w:lineRule="auto"/>
        <w:jc w:val="both"/>
        <w:rPr>
          <w:rFonts w:ascii="Arial" w:hAnsi="Arial" w:cs="Arial"/>
          <w:sz w:val="20"/>
          <w:szCs w:val="20"/>
        </w:rPr>
      </w:pPr>
      <w:r>
        <w:rPr>
          <w:rFonts w:ascii="Arial" w:hAnsi="Arial" w:cs="Arial"/>
          <w:sz w:val="20"/>
          <w:szCs w:val="20"/>
        </w:rPr>
        <w:t>Zadaniem otuliny jest ochrona Parku przed zagrożeniami wynikającymi z działalności człowieka, mającymi negatywny wpływ na cele ochrony Parku.</w:t>
      </w:r>
    </w:p>
    <w:p w:rsidR="004B1C80" w:rsidRDefault="004B1C80" w:rsidP="004B1C80">
      <w:pPr>
        <w:spacing w:after="0" w:line="360" w:lineRule="auto"/>
        <w:jc w:val="center"/>
        <w:rPr>
          <w:rFonts w:ascii="Arial" w:eastAsia="Univers-PL" w:hAnsi="Arial" w:cs="Arial"/>
          <w:sz w:val="20"/>
          <w:szCs w:val="20"/>
        </w:rPr>
      </w:pPr>
      <w:r>
        <w:rPr>
          <w:rFonts w:ascii="Arial" w:eastAsia="Univers-PL" w:hAnsi="Arial" w:cs="Arial"/>
          <w:sz w:val="20"/>
          <w:szCs w:val="20"/>
        </w:rPr>
        <w:t>§ 4.</w:t>
      </w:r>
    </w:p>
    <w:p w:rsidR="004B1C80" w:rsidRDefault="004B1C80" w:rsidP="004B1C80">
      <w:pPr>
        <w:spacing w:after="0" w:line="360" w:lineRule="auto"/>
        <w:jc w:val="both"/>
        <w:rPr>
          <w:rFonts w:ascii="Arial" w:eastAsia="Univers-PL" w:hAnsi="Arial" w:cs="Arial"/>
          <w:sz w:val="20"/>
          <w:szCs w:val="20"/>
        </w:rPr>
      </w:pPr>
      <w:r>
        <w:rPr>
          <w:rFonts w:ascii="Arial" w:eastAsia="Univers-PL" w:hAnsi="Arial" w:cs="Arial"/>
          <w:sz w:val="20"/>
          <w:szCs w:val="20"/>
        </w:rPr>
        <w:t>1. W Parku wprowadza się następujące zakazy:</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t xml:space="preserve">1) realizacji przedsięwzięć mogących znacząco oddziaływać na środowisko w rozumieniu przepisów ustawy z dnia 3 października 2008 r. o udostępnianiu informacji o środowisku i jego ochronie, udziale społeczeństwa w ochronie środowiska oraz o ocenach oddziaływania na środowisko (Dz. U. Nr 199, poz. 1227 z </w:t>
      </w:r>
      <w:proofErr w:type="spellStart"/>
      <w:r>
        <w:rPr>
          <w:rFonts w:ascii="Arial" w:eastAsia="Univers-PL" w:hAnsi="Arial" w:cs="Arial"/>
          <w:sz w:val="20"/>
          <w:szCs w:val="20"/>
        </w:rPr>
        <w:t>późn</w:t>
      </w:r>
      <w:proofErr w:type="spellEnd"/>
      <w:r>
        <w:rPr>
          <w:rFonts w:ascii="Arial" w:eastAsia="Univers-PL" w:hAnsi="Arial" w:cs="Arial"/>
          <w:sz w:val="20"/>
          <w:szCs w:val="20"/>
        </w:rPr>
        <w:t>. zm.</w:t>
      </w:r>
      <w:r>
        <w:rPr>
          <w:rStyle w:val="Odwoanieprzypisudolnego"/>
          <w:rFonts w:ascii="Arial" w:eastAsia="Univers-PL" w:hAnsi="Arial" w:cs="Arial"/>
          <w:sz w:val="20"/>
          <w:szCs w:val="20"/>
        </w:rPr>
        <w:footnoteReference w:id="1"/>
      </w:r>
      <w:r>
        <w:rPr>
          <w:rFonts w:ascii="Arial" w:eastAsia="Univers-PL" w:hAnsi="Arial" w:cs="Arial"/>
          <w:sz w:val="20"/>
          <w:szCs w:val="20"/>
          <w:vertAlign w:val="superscript"/>
        </w:rPr>
        <w:t>)</w:t>
      </w:r>
      <w:r>
        <w:rPr>
          <w:rFonts w:ascii="Arial" w:eastAsia="Univers-PL" w:hAnsi="Arial" w:cs="Arial"/>
          <w:sz w:val="20"/>
          <w:szCs w:val="20"/>
        </w:rPr>
        <w:t>);</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t>2) umyślnego zabijania dziko występujących zwierząt, niszczenia ich nor, legowisk, innych schronień i miejsc rozrodu oraz tarlisk i złożonej ikry, z wyjątkiem amatorskiego połowu ryb oraz wykonywania czynności w ramach racjonalnej gospodarki rolnej, leśnej, rybackiej i łowieckiej;</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t xml:space="preserve">3) likwidowania i niszczenia </w:t>
      </w:r>
      <w:proofErr w:type="spellStart"/>
      <w:r>
        <w:rPr>
          <w:rFonts w:ascii="Arial" w:eastAsia="Univers-PL" w:hAnsi="Arial" w:cs="Arial"/>
          <w:sz w:val="20"/>
          <w:szCs w:val="20"/>
        </w:rPr>
        <w:t>zadrzewień</w:t>
      </w:r>
      <w:proofErr w:type="spellEnd"/>
      <w:r>
        <w:rPr>
          <w:rFonts w:ascii="Arial" w:eastAsia="Univers-PL" w:hAnsi="Arial" w:cs="Arial"/>
          <w:sz w:val="20"/>
          <w:szCs w:val="20"/>
        </w:rPr>
        <w:t xml:space="preserve"> śródpolnych, przydrożnych i nadwodnych, jeżeli nie wynikają z potrzeby ochrony przeciwpowodziowej lub zapewnienia bezpieczeństwa ruchu drogowego lub wodnego lub budowy, odbudowy, utrzymania, remontów lub naprawy urządzeń wodnych;</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t>4) pozyskiwania dla celów gospodarczych skał, w tym torfu, oraz skamieniałości, w tym kopalnych szczątków roślin i zwierząt, a także minerałów i bursztynu;</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t xml:space="preserve">5) wykonywania prac ziemnych trwale zniekształcających rzeźbę terenu, z wyjątkiem prac związanych z zabezpieczeniem przeciwpowodziowym lub </w:t>
      </w:r>
      <w:proofErr w:type="spellStart"/>
      <w:r>
        <w:rPr>
          <w:rFonts w:ascii="Arial" w:eastAsia="Univers-PL" w:hAnsi="Arial" w:cs="Arial"/>
          <w:sz w:val="20"/>
          <w:szCs w:val="20"/>
        </w:rPr>
        <w:t>przeciwosuwiskowym</w:t>
      </w:r>
      <w:proofErr w:type="spellEnd"/>
      <w:r>
        <w:rPr>
          <w:rFonts w:ascii="Arial" w:eastAsia="Univers-PL" w:hAnsi="Arial" w:cs="Arial"/>
          <w:sz w:val="20"/>
          <w:szCs w:val="20"/>
        </w:rPr>
        <w:t xml:space="preserve"> lub budową, odbudową, utrzymaniem, remontem lub naprawą urządzeń wodnych;</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t>6) dokonywania zmian stosunków wodnych, jeżeli zmiany te nie służą ochronie przyrody lub racjonalnej gospodarce rolnej, leśnej, wodnej lub rybackiej;</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t>7) budowania nowych obiektów budowlanych w pasie szerokości 100 m od linii brzegów rzek, jezior i innych zbiorników wodnych, z wyjątkiem obiektów służących turystyce wodnej, gospodarce wodnej lub rybackiej;</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lastRenderedPageBreak/>
        <w:t>8) likwidowania, zasypywania i przekształcania zbiorników wodnych, starorzeczy oraz obszarów wodno-błotnych;</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t>9) wylewania gnojowicy, z wyjątkiem nawożenia własnych gruntów rolnych;</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t>10) prowadzenia chowu i hodowli zwierząt metodą bezściółkową;</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t>11) utrzymywania otwartych rowów ściekowych i zbiorników ściekowych;</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t>12) organizowania rajdów motorowych i samochodowych;</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t>13) używania łodzi motorowych i innego sprzętu motorowego na otwartych zbiornikach wodnych.</w:t>
      </w:r>
    </w:p>
    <w:p w:rsidR="004B1C80" w:rsidRDefault="004B1C80" w:rsidP="004B1C80">
      <w:pPr>
        <w:spacing w:after="0" w:line="360" w:lineRule="auto"/>
        <w:jc w:val="both"/>
        <w:rPr>
          <w:rFonts w:ascii="Arial" w:eastAsia="Univers-PL" w:hAnsi="Arial" w:cs="Arial"/>
          <w:sz w:val="20"/>
          <w:szCs w:val="20"/>
        </w:rPr>
      </w:pPr>
      <w:r>
        <w:rPr>
          <w:rFonts w:ascii="Arial" w:eastAsia="Univers-PL" w:hAnsi="Arial" w:cs="Arial"/>
          <w:sz w:val="20"/>
          <w:szCs w:val="20"/>
        </w:rPr>
        <w:t>2. W odniesieniu do zakazów, o których mowa w ust. 1, obowiązują odstępstwa wskazane w art. 17 ust. 2-4 ustawy z dnia 16 kwietnia 2004 r. o ochronie przyrody (Dz. U. z 2013 r. poz. 627, 628, 842).</w:t>
      </w:r>
    </w:p>
    <w:p w:rsidR="004B1C80" w:rsidRDefault="004B1C80" w:rsidP="004B1C80">
      <w:pPr>
        <w:spacing w:after="0" w:line="360" w:lineRule="auto"/>
        <w:jc w:val="both"/>
        <w:rPr>
          <w:rFonts w:ascii="Arial" w:eastAsia="Univers-PL" w:hAnsi="Arial" w:cs="Arial"/>
          <w:sz w:val="20"/>
          <w:szCs w:val="20"/>
        </w:rPr>
      </w:pPr>
      <w:r>
        <w:rPr>
          <w:rFonts w:ascii="Arial" w:eastAsia="Univers-PL" w:hAnsi="Arial" w:cs="Arial"/>
          <w:sz w:val="20"/>
          <w:szCs w:val="20"/>
        </w:rPr>
        <w:t>3. Zakaz, o którym mowa w ust. 1 pkt 3, w części Parku będącej gruntami rolnymi nie dotyczy:</w:t>
      </w:r>
    </w:p>
    <w:p w:rsidR="004B1C80" w:rsidRDefault="004B1C80" w:rsidP="004B1C80">
      <w:pPr>
        <w:spacing w:after="0" w:line="360" w:lineRule="auto"/>
        <w:ind w:left="284"/>
        <w:jc w:val="both"/>
        <w:rPr>
          <w:rFonts w:ascii="Arial" w:hAnsi="Arial" w:cs="Arial"/>
          <w:sz w:val="20"/>
          <w:szCs w:val="20"/>
        </w:rPr>
      </w:pPr>
      <w:r>
        <w:rPr>
          <w:rFonts w:ascii="Arial" w:eastAsia="Univers-PL" w:hAnsi="Arial" w:cs="Arial"/>
          <w:sz w:val="20"/>
          <w:szCs w:val="20"/>
        </w:rPr>
        <w:t xml:space="preserve">1) samosiewów drzew i krzewów do wieku 20 lat, nie stanowiących siedlisk przyrodniczych </w:t>
      </w:r>
      <w:r>
        <w:rPr>
          <w:rFonts w:ascii="Arial" w:eastAsia="Univers-PL" w:hAnsi="Arial" w:cs="Arial"/>
          <w:sz w:val="20"/>
          <w:szCs w:val="20"/>
        </w:rPr>
        <w:br/>
        <w:t xml:space="preserve">w rozumieniu rozporządzenia </w:t>
      </w:r>
      <w:r>
        <w:rPr>
          <w:rFonts w:ascii="Arial" w:hAnsi="Arial" w:cs="Arial"/>
          <w:sz w:val="20"/>
          <w:szCs w:val="20"/>
        </w:rPr>
        <w:t>Ministra Środowiska z dnia 13 kwietnia  2010 r. w sprawie siedlisk przyrodniczych oraz gatunków będących przedmiotem zainteresowania Wspólnoty, a także kryteriów wyboru obszarów kwalifikujących się do uznania lub wyznaczenia jako obszary Natura 2000</w:t>
      </w:r>
      <w:r>
        <w:rPr>
          <w:rFonts w:ascii="Arial" w:eastAsia="Univers-PL" w:hAnsi="Arial" w:cs="Arial"/>
          <w:sz w:val="20"/>
          <w:szCs w:val="20"/>
        </w:rPr>
        <w:t xml:space="preserve"> (Dz. U. Nr 77, poz. 510 z </w:t>
      </w:r>
      <w:proofErr w:type="spellStart"/>
      <w:r>
        <w:rPr>
          <w:rFonts w:ascii="Arial" w:eastAsia="Univers-PL" w:hAnsi="Arial" w:cs="Arial"/>
          <w:sz w:val="20"/>
          <w:szCs w:val="20"/>
        </w:rPr>
        <w:t>późn</w:t>
      </w:r>
      <w:proofErr w:type="spellEnd"/>
      <w:r>
        <w:rPr>
          <w:rFonts w:ascii="Arial" w:eastAsia="Univers-PL" w:hAnsi="Arial" w:cs="Arial"/>
          <w:sz w:val="20"/>
          <w:szCs w:val="20"/>
        </w:rPr>
        <w:t>. zm.</w:t>
      </w:r>
      <w:r>
        <w:rPr>
          <w:rStyle w:val="Odwoanieprzypisudolnego"/>
          <w:rFonts w:ascii="Arial" w:eastAsia="Univers-PL" w:hAnsi="Arial" w:cs="Arial"/>
          <w:sz w:val="20"/>
          <w:szCs w:val="20"/>
        </w:rPr>
        <w:footnoteReference w:customMarkFollows="1" w:id="2"/>
        <w:t>2)</w:t>
      </w:r>
      <w:r>
        <w:rPr>
          <w:rFonts w:ascii="Arial" w:eastAsia="Univers-PL" w:hAnsi="Arial" w:cs="Arial"/>
          <w:sz w:val="20"/>
          <w:szCs w:val="20"/>
        </w:rPr>
        <w:t>);</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t>2) drzew i krzewów stanowiących źródło gradacji szkodliwych owadów;</w:t>
      </w:r>
    </w:p>
    <w:p w:rsidR="004B1C80" w:rsidRDefault="004B1C80" w:rsidP="004B1C80">
      <w:pPr>
        <w:spacing w:after="0" w:line="360" w:lineRule="auto"/>
        <w:ind w:left="284"/>
        <w:jc w:val="both"/>
        <w:rPr>
          <w:rFonts w:ascii="Arial" w:eastAsia="Univers-PL" w:hAnsi="Arial" w:cs="Arial"/>
          <w:sz w:val="20"/>
          <w:szCs w:val="20"/>
        </w:rPr>
      </w:pPr>
      <w:r>
        <w:rPr>
          <w:rFonts w:ascii="Arial" w:eastAsia="Univers-PL" w:hAnsi="Arial" w:cs="Arial"/>
          <w:sz w:val="20"/>
          <w:szCs w:val="20"/>
        </w:rPr>
        <w:t>3) miejsc wyznaczonych do prowadzenia czynnej ochrony przyrody.</w:t>
      </w:r>
    </w:p>
    <w:p w:rsidR="004B1C80" w:rsidRDefault="004B1C80" w:rsidP="004B1C80">
      <w:pPr>
        <w:spacing w:after="0" w:line="360" w:lineRule="auto"/>
        <w:jc w:val="both"/>
        <w:rPr>
          <w:rFonts w:ascii="Arial" w:eastAsia="Univers-PL" w:hAnsi="Arial" w:cs="Arial"/>
          <w:sz w:val="20"/>
          <w:szCs w:val="20"/>
        </w:rPr>
      </w:pPr>
      <w:r>
        <w:rPr>
          <w:rFonts w:ascii="Arial" w:eastAsia="Univers-PL" w:hAnsi="Arial" w:cs="Arial"/>
          <w:sz w:val="20"/>
          <w:szCs w:val="20"/>
        </w:rPr>
        <w:t xml:space="preserve">4. Zakaz, o którym mowa w ust. 1 pkt 7, nie dotyczy kompleksów zwartej zabudowy wskazanych </w:t>
      </w:r>
      <w:r>
        <w:rPr>
          <w:rFonts w:ascii="Arial" w:eastAsia="Univers-PL" w:hAnsi="Arial" w:cs="Arial"/>
          <w:sz w:val="20"/>
          <w:szCs w:val="20"/>
        </w:rPr>
        <w:br/>
        <w:t xml:space="preserve">w planie ochrony Parku lub planach ochrony innych form ochrony przyrody pokrywających się </w:t>
      </w:r>
      <w:r>
        <w:rPr>
          <w:rFonts w:ascii="Arial" w:eastAsia="Univers-PL" w:hAnsi="Arial" w:cs="Arial"/>
          <w:sz w:val="20"/>
          <w:szCs w:val="20"/>
        </w:rPr>
        <w:br/>
        <w:t xml:space="preserve">z obszarem Parku lub studiach uwarunkowań i kierunków zagospodarowania przestrzennego </w:t>
      </w:r>
      <w:r>
        <w:rPr>
          <w:rFonts w:ascii="Arial" w:eastAsia="Univers-PL" w:hAnsi="Arial" w:cs="Arial"/>
          <w:sz w:val="20"/>
          <w:szCs w:val="20"/>
        </w:rPr>
        <w:br/>
        <w:t>i miejscowych planach zagospodarowania przestrzennego.</w:t>
      </w:r>
    </w:p>
    <w:p w:rsidR="004B1C80" w:rsidRDefault="004B1C80" w:rsidP="004B1C80">
      <w:pPr>
        <w:spacing w:after="0" w:line="360" w:lineRule="auto"/>
        <w:jc w:val="both"/>
        <w:rPr>
          <w:rFonts w:ascii="Arial" w:eastAsia="Univers-PL" w:hAnsi="Arial" w:cs="Arial"/>
          <w:sz w:val="20"/>
          <w:szCs w:val="20"/>
        </w:rPr>
      </w:pPr>
      <w:r>
        <w:rPr>
          <w:rFonts w:ascii="Arial" w:eastAsia="Univers-PL" w:hAnsi="Arial" w:cs="Arial"/>
          <w:sz w:val="20"/>
          <w:szCs w:val="20"/>
        </w:rPr>
        <w:t xml:space="preserve">5. Dla obszaru Jeziora Drawsko i Jeziora Siecino w części wskazanej w załączniku nr 3a zakaz, </w:t>
      </w:r>
      <w:r>
        <w:rPr>
          <w:rFonts w:ascii="Arial" w:eastAsia="Univers-PL" w:hAnsi="Arial" w:cs="Arial"/>
          <w:sz w:val="20"/>
          <w:szCs w:val="20"/>
        </w:rPr>
        <w:br/>
        <w:t>o którym mowa w ust. 1 pkt 13, nie dotyczy używania statków o napędzie mechanicznym używanych wyłącznie do celów sportowych lub rekreacyjnych o mocy do 40 kW - w okresie od 1 lipca do 31 października, w godzinach od 10:00 do 18:00.</w:t>
      </w:r>
    </w:p>
    <w:p w:rsidR="004B1C80" w:rsidRDefault="004B1C80" w:rsidP="004B1C80">
      <w:pPr>
        <w:spacing w:after="0" w:line="360" w:lineRule="auto"/>
        <w:jc w:val="both"/>
        <w:rPr>
          <w:rFonts w:ascii="Arial" w:eastAsia="Univers-PL" w:hAnsi="Arial" w:cs="Arial"/>
          <w:sz w:val="20"/>
          <w:szCs w:val="20"/>
        </w:rPr>
      </w:pPr>
      <w:r>
        <w:rPr>
          <w:rFonts w:ascii="Arial" w:eastAsia="Univers-PL" w:hAnsi="Arial" w:cs="Arial"/>
          <w:sz w:val="20"/>
          <w:szCs w:val="20"/>
        </w:rPr>
        <w:t xml:space="preserve">6. Dla obszaru Jeziora Drawsko w części wskazanej w załączniku nr 3b, zakaz o którym mowa w ust. 1 pkt 13, nie dotyczy używania statków o napędzie mechanicznym wykonujących regularny przewóz osób według określonego rozkładu i zarejestrowanych na przewóz ponad 8 osób zgodnie z wpisem </w:t>
      </w:r>
      <w:r>
        <w:rPr>
          <w:rFonts w:ascii="Arial" w:eastAsia="Univers-PL" w:hAnsi="Arial" w:cs="Arial"/>
          <w:sz w:val="20"/>
          <w:szCs w:val="20"/>
        </w:rPr>
        <w:br/>
        <w:t xml:space="preserve">w dokumencie rejestracyjnym, wydanym na podstawie art. 20 ust. 4 ustawy z dnia 21 grudnia 2000 r. </w:t>
      </w:r>
      <w:r>
        <w:rPr>
          <w:rFonts w:ascii="Arial" w:eastAsia="Univers-PL" w:hAnsi="Arial" w:cs="Arial"/>
          <w:sz w:val="20"/>
          <w:szCs w:val="20"/>
        </w:rPr>
        <w:br/>
        <w:t>o żegludze śródlądowej (Dz. U. z 2013 r. Poz. 1458) poruszających się z prędkością nieprzekraczającą 15 km/h – w okresie od 1 maja do 31 października w godzinach od 10:00 do 18:00.</w:t>
      </w:r>
    </w:p>
    <w:p w:rsidR="004B1C80" w:rsidRDefault="004B1C80" w:rsidP="004B1C80">
      <w:pPr>
        <w:spacing w:after="0" w:line="360" w:lineRule="auto"/>
        <w:jc w:val="both"/>
        <w:rPr>
          <w:rFonts w:ascii="Arial" w:eastAsia="Univers-PL" w:hAnsi="Arial" w:cs="Arial"/>
          <w:sz w:val="20"/>
          <w:szCs w:val="20"/>
        </w:rPr>
      </w:pPr>
      <w:r>
        <w:rPr>
          <w:rFonts w:ascii="Arial" w:eastAsia="Univers-PL" w:hAnsi="Arial" w:cs="Arial"/>
          <w:sz w:val="20"/>
          <w:szCs w:val="20"/>
        </w:rPr>
        <w:t xml:space="preserve">7. Dla obszaru Jeziora Drawsko i Jeziora Siecino zakaz, o którym mowa w ust. 1 pkt 13, nie dotyczy </w:t>
      </w:r>
      <w:r>
        <w:rPr>
          <w:rFonts w:ascii="Arial" w:eastAsia="Univers-PL" w:hAnsi="Arial" w:cs="Arial"/>
          <w:iCs/>
          <w:sz w:val="20"/>
          <w:szCs w:val="20"/>
        </w:rPr>
        <w:t xml:space="preserve">statków o napędzie mechanicznym do 5kW oznakowanych i zarejestrowanych zgodnie z art.20 ustawy z dnia 18 kwietnia 1985r. o rybactwie śródlądowym (Dz. U. z 2009r, nr 189, poz. 1457 z </w:t>
      </w:r>
      <w:proofErr w:type="spellStart"/>
      <w:r>
        <w:rPr>
          <w:rFonts w:ascii="Arial" w:eastAsia="Univers-PL" w:hAnsi="Arial" w:cs="Arial"/>
          <w:iCs/>
          <w:sz w:val="20"/>
          <w:szCs w:val="20"/>
        </w:rPr>
        <w:t>późn</w:t>
      </w:r>
      <w:proofErr w:type="spellEnd"/>
      <w:r>
        <w:rPr>
          <w:rFonts w:ascii="Arial" w:eastAsia="Univers-PL" w:hAnsi="Arial" w:cs="Arial"/>
          <w:iCs/>
          <w:sz w:val="20"/>
          <w:szCs w:val="20"/>
        </w:rPr>
        <w:t>. zm.</w:t>
      </w:r>
      <w:r>
        <w:rPr>
          <w:rStyle w:val="Odwoanieprzypisudolnego"/>
          <w:rFonts w:ascii="Arial" w:eastAsia="Univers-PL" w:hAnsi="Arial" w:cs="Arial"/>
          <w:iCs/>
          <w:sz w:val="20"/>
          <w:szCs w:val="20"/>
        </w:rPr>
        <w:footnoteReference w:customMarkFollows="1" w:id="3"/>
        <w:t>3</w:t>
      </w:r>
      <w:r>
        <w:rPr>
          <w:rFonts w:ascii="Arial" w:eastAsia="Univers-PL" w:hAnsi="Arial" w:cs="Arial"/>
          <w:iCs/>
          <w:sz w:val="20"/>
          <w:szCs w:val="20"/>
          <w:vertAlign w:val="superscript"/>
        </w:rPr>
        <w:t>)</w:t>
      </w:r>
      <w:r>
        <w:rPr>
          <w:rFonts w:ascii="Arial" w:eastAsia="Univers-PL" w:hAnsi="Arial" w:cs="Arial"/>
          <w:iCs/>
          <w:sz w:val="20"/>
          <w:szCs w:val="20"/>
        </w:rPr>
        <w:t>) i używanych wyłącznie do amatorskiego połowu ryb – w okresie od 1 maja do 31 października</w:t>
      </w:r>
      <w:r>
        <w:rPr>
          <w:rFonts w:ascii="Arial" w:eastAsia="Univers-PL" w:hAnsi="Arial" w:cs="Arial"/>
          <w:sz w:val="20"/>
          <w:szCs w:val="20"/>
        </w:rPr>
        <w:t>.</w:t>
      </w:r>
    </w:p>
    <w:p w:rsidR="004B1C80" w:rsidRDefault="004B1C80" w:rsidP="004B1C80">
      <w:pPr>
        <w:spacing w:after="0" w:line="360" w:lineRule="auto"/>
        <w:jc w:val="both"/>
        <w:rPr>
          <w:rFonts w:ascii="Arial" w:eastAsia="Univers-PL" w:hAnsi="Arial" w:cs="Arial"/>
          <w:sz w:val="20"/>
          <w:szCs w:val="20"/>
        </w:rPr>
      </w:pPr>
      <w:r>
        <w:rPr>
          <w:rFonts w:ascii="Arial" w:eastAsia="Univers-PL" w:hAnsi="Arial" w:cs="Arial"/>
          <w:sz w:val="20"/>
          <w:szCs w:val="20"/>
        </w:rPr>
        <w:t>8. Dla całego obszaru Parku zakaz, o którym mowa w ust. 1 pkt 13 nie dotyczy :</w:t>
      </w:r>
    </w:p>
    <w:p w:rsidR="004B1C80" w:rsidRDefault="004B1C80" w:rsidP="004B1C80">
      <w:pPr>
        <w:spacing w:after="0" w:line="360" w:lineRule="auto"/>
        <w:jc w:val="both"/>
        <w:rPr>
          <w:rFonts w:ascii="Arial" w:eastAsia="Univers-PL" w:hAnsi="Arial" w:cs="Arial"/>
          <w:sz w:val="20"/>
          <w:szCs w:val="20"/>
        </w:rPr>
      </w:pPr>
      <w:r>
        <w:rPr>
          <w:rFonts w:ascii="Arial" w:eastAsia="Univers-PL" w:hAnsi="Arial" w:cs="Arial"/>
          <w:sz w:val="20"/>
          <w:szCs w:val="20"/>
        </w:rPr>
        <w:t xml:space="preserve">     1) pracowników Regionalnej Dyrekcji Ochrony Środowiska, Służby Leśnej, Państwowej          </w:t>
      </w:r>
    </w:p>
    <w:p w:rsidR="004B1C80" w:rsidRDefault="004B1C80" w:rsidP="004B1C80">
      <w:pPr>
        <w:spacing w:after="0" w:line="360" w:lineRule="auto"/>
        <w:jc w:val="both"/>
        <w:rPr>
          <w:rFonts w:ascii="Arial" w:eastAsia="Univers-PL" w:hAnsi="Arial" w:cs="Arial"/>
          <w:sz w:val="20"/>
          <w:szCs w:val="20"/>
        </w:rPr>
      </w:pPr>
      <w:r>
        <w:rPr>
          <w:rFonts w:ascii="Arial" w:eastAsia="Univers-PL" w:hAnsi="Arial" w:cs="Arial"/>
          <w:sz w:val="20"/>
          <w:szCs w:val="20"/>
        </w:rPr>
        <w:t xml:space="preserve">     Straży Łowieckiej oraz funkcjonariuszy Policji i Straży Miejskiej w trakcie wykonywania   </w:t>
      </w:r>
    </w:p>
    <w:p w:rsidR="004B1C80" w:rsidRDefault="004B1C80" w:rsidP="004B1C80">
      <w:pPr>
        <w:spacing w:after="0" w:line="360" w:lineRule="auto"/>
        <w:jc w:val="both"/>
        <w:rPr>
          <w:rFonts w:ascii="Arial" w:eastAsia="Univers-PL" w:hAnsi="Arial" w:cs="Arial"/>
          <w:sz w:val="20"/>
          <w:szCs w:val="20"/>
        </w:rPr>
      </w:pPr>
      <w:r>
        <w:rPr>
          <w:rFonts w:ascii="Arial" w:eastAsia="Univers-PL" w:hAnsi="Arial" w:cs="Arial"/>
          <w:sz w:val="20"/>
          <w:szCs w:val="20"/>
        </w:rPr>
        <w:t xml:space="preserve">      przez nich obowiązków służbowych;</w:t>
      </w:r>
    </w:p>
    <w:p w:rsidR="004B1C80" w:rsidRDefault="004B1C80" w:rsidP="004B1C80">
      <w:pPr>
        <w:pStyle w:val="Default"/>
        <w:spacing w:line="360" w:lineRule="auto"/>
        <w:jc w:val="both"/>
        <w:rPr>
          <w:rFonts w:ascii="Arial" w:eastAsia="Univers-PL" w:hAnsi="Arial" w:cs="Arial"/>
          <w:iCs/>
          <w:sz w:val="20"/>
          <w:szCs w:val="20"/>
        </w:rPr>
      </w:pPr>
      <w:r>
        <w:rPr>
          <w:rFonts w:ascii="Arial" w:eastAsia="Univers-PL" w:hAnsi="Arial" w:cs="Arial"/>
          <w:sz w:val="20"/>
          <w:szCs w:val="20"/>
        </w:rPr>
        <w:lastRenderedPageBreak/>
        <w:t xml:space="preserve">      2) </w:t>
      </w:r>
      <w:r>
        <w:rPr>
          <w:rFonts w:ascii="Arial" w:eastAsia="Univers-PL" w:hAnsi="Arial" w:cs="Arial"/>
          <w:iCs/>
          <w:sz w:val="20"/>
          <w:szCs w:val="20"/>
        </w:rPr>
        <w:t xml:space="preserve">podmiotów uprawnionych do wykonywania ratownictwa wodnego zapewniających     </w:t>
      </w:r>
    </w:p>
    <w:p w:rsidR="004B1C80" w:rsidRDefault="004B1C80" w:rsidP="004B1C80">
      <w:pPr>
        <w:pStyle w:val="Default"/>
        <w:spacing w:line="360" w:lineRule="auto"/>
        <w:jc w:val="both"/>
        <w:rPr>
          <w:rFonts w:ascii="Arial" w:eastAsia="Univers-PL" w:hAnsi="Arial" w:cs="Arial"/>
          <w:iCs/>
          <w:sz w:val="20"/>
          <w:szCs w:val="20"/>
        </w:rPr>
      </w:pPr>
      <w:r>
        <w:rPr>
          <w:rFonts w:ascii="Arial" w:eastAsia="Univers-PL" w:hAnsi="Arial" w:cs="Arial"/>
          <w:iCs/>
          <w:sz w:val="20"/>
          <w:szCs w:val="20"/>
        </w:rPr>
        <w:t xml:space="preserve">      bezpieczeństwo na zlecenie zarządzającego wyznaczonym obszarem wodnym w trakcie    </w:t>
      </w:r>
    </w:p>
    <w:p w:rsidR="004B1C80" w:rsidRDefault="004B1C80" w:rsidP="004B1C80">
      <w:pPr>
        <w:pStyle w:val="Default"/>
        <w:spacing w:line="360" w:lineRule="auto"/>
        <w:jc w:val="both"/>
        <w:rPr>
          <w:rFonts w:ascii="Arial" w:hAnsi="Arial" w:cs="Arial"/>
          <w:sz w:val="20"/>
          <w:szCs w:val="20"/>
        </w:rPr>
      </w:pPr>
      <w:r>
        <w:rPr>
          <w:rFonts w:ascii="Arial" w:eastAsia="Univers-PL" w:hAnsi="Arial" w:cs="Arial"/>
          <w:iCs/>
          <w:sz w:val="20"/>
          <w:szCs w:val="20"/>
        </w:rPr>
        <w:t xml:space="preserve">      wykonywania przez nie zadań statutowych.</w:t>
      </w:r>
    </w:p>
    <w:p w:rsidR="004B1C80" w:rsidRDefault="004B1C80" w:rsidP="004B1C80">
      <w:pPr>
        <w:autoSpaceDE w:val="0"/>
        <w:autoSpaceDN w:val="0"/>
        <w:adjustRightInd w:val="0"/>
        <w:spacing w:after="0" w:line="360" w:lineRule="auto"/>
        <w:rPr>
          <w:rFonts w:ascii="Arial" w:hAnsi="Arial" w:cs="Arial"/>
          <w:color w:val="000000"/>
          <w:sz w:val="20"/>
          <w:szCs w:val="20"/>
        </w:rPr>
      </w:pPr>
    </w:p>
    <w:p w:rsidR="004B1C80" w:rsidRDefault="004B1C80" w:rsidP="004B1C80">
      <w:pPr>
        <w:spacing w:after="0" w:line="360" w:lineRule="auto"/>
        <w:jc w:val="center"/>
        <w:rPr>
          <w:rFonts w:ascii="Arial" w:eastAsia="Univers-PL" w:hAnsi="Arial" w:cs="Arial"/>
          <w:sz w:val="20"/>
          <w:szCs w:val="20"/>
        </w:rPr>
      </w:pPr>
      <w:r>
        <w:rPr>
          <w:rFonts w:ascii="Arial" w:eastAsia="Univers-PL" w:hAnsi="Arial" w:cs="Arial"/>
          <w:sz w:val="20"/>
          <w:szCs w:val="20"/>
        </w:rPr>
        <w:t>§ 5.</w:t>
      </w:r>
    </w:p>
    <w:p w:rsidR="004B1C80" w:rsidRDefault="004B1C80" w:rsidP="004B1C80">
      <w:pPr>
        <w:spacing w:after="120" w:line="360" w:lineRule="auto"/>
        <w:jc w:val="both"/>
        <w:rPr>
          <w:rFonts w:ascii="Arial" w:eastAsia="Univers-PL" w:hAnsi="Arial" w:cs="Arial"/>
          <w:sz w:val="20"/>
          <w:szCs w:val="20"/>
        </w:rPr>
      </w:pPr>
      <w:r>
        <w:rPr>
          <w:rFonts w:ascii="Arial" w:eastAsia="Univers-PL" w:hAnsi="Arial" w:cs="Arial"/>
          <w:sz w:val="20"/>
          <w:szCs w:val="20"/>
        </w:rPr>
        <w:t xml:space="preserve">Traci moc Rozporządzenie Nr 15/2005 Wojewody Zachodniopomorskiego z dnia 27 lipca 2005 r. </w:t>
      </w:r>
      <w:r>
        <w:rPr>
          <w:rFonts w:ascii="Arial" w:eastAsia="Univers-PL" w:hAnsi="Arial" w:cs="Arial"/>
          <w:sz w:val="20"/>
          <w:szCs w:val="20"/>
        </w:rPr>
        <w:br/>
        <w:t>w sprawie Drawskiego Parku Krajobrazowego (Dziennik Urzędowy Województwa Zachodniopomorskiego Nr 64 poz. 1378).</w:t>
      </w:r>
    </w:p>
    <w:p w:rsidR="004B1C80" w:rsidRDefault="004B1C80" w:rsidP="004B1C80">
      <w:pPr>
        <w:spacing w:after="0" w:line="360" w:lineRule="auto"/>
        <w:jc w:val="center"/>
        <w:rPr>
          <w:rFonts w:ascii="Arial" w:eastAsia="Univers-PL" w:hAnsi="Arial" w:cs="Arial"/>
          <w:sz w:val="20"/>
          <w:szCs w:val="20"/>
        </w:rPr>
      </w:pPr>
      <w:r>
        <w:rPr>
          <w:rFonts w:ascii="Arial" w:eastAsia="Univers-PL" w:hAnsi="Arial" w:cs="Arial"/>
          <w:sz w:val="20"/>
          <w:szCs w:val="20"/>
        </w:rPr>
        <w:t>§ 6.</w:t>
      </w:r>
    </w:p>
    <w:p w:rsidR="004B1C80" w:rsidRDefault="004B1C80" w:rsidP="004B1C80">
      <w:pPr>
        <w:spacing w:after="0" w:line="360" w:lineRule="auto"/>
        <w:jc w:val="both"/>
        <w:rPr>
          <w:rFonts w:ascii="Arial" w:eastAsia="Univers-PL" w:hAnsi="Arial" w:cs="Arial"/>
          <w:sz w:val="20"/>
          <w:szCs w:val="20"/>
        </w:rPr>
      </w:pPr>
      <w:r>
        <w:rPr>
          <w:rFonts w:ascii="Arial" w:eastAsia="Univers-PL" w:hAnsi="Arial" w:cs="Arial"/>
          <w:sz w:val="20"/>
          <w:szCs w:val="20"/>
        </w:rPr>
        <w:t>Uchwała wchodzi w życie po upływie 14 dni od dnia ogłoszenia.</w:t>
      </w:r>
    </w:p>
    <w:p w:rsidR="004B1C80" w:rsidRDefault="004B1C80" w:rsidP="004B1C80">
      <w:pPr>
        <w:spacing w:after="0" w:line="360" w:lineRule="auto"/>
        <w:rPr>
          <w:rFonts w:ascii="Times New Roman" w:eastAsia="Univers-PL" w:hAnsi="Times New Roman" w:cs="Times New Roman"/>
          <w:b/>
          <w:sz w:val="20"/>
          <w:szCs w:val="20"/>
        </w:rPr>
      </w:pPr>
    </w:p>
    <w:p w:rsidR="004B1C80" w:rsidRDefault="004B1C80" w:rsidP="004B1C80">
      <w:pPr>
        <w:spacing w:after="0"/>
        <w:rPr>
          <w:rFonts w:ascii="Times New Roman" w:eastAsia="Univers-PL" w:hAnsi="Times New Roman" w:cs="Times New Roman"/>
          <w:b/>
          <w:sz w:val="20"/>
          <w:szCs w:val="20"/>
        </w:rPr>
      </w:pPr>
      <w:r>
        <w:rPr>
          <w:rFonts w:ascii="Times New Roman" w:eastAsia="Univers-PL" w:hAnsi="Times New Roman" w:cs="Times New Roman"/>
          <w:b/>
          <w:sz w:val="20"/>
          <w:szCs w:val="20"/>
        </w:rPr>
        <w:t xml:space="preserve">                                                           </w:t>
      </w: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p w:rsidR="004B1C80" w:rsidRDefault="004B1C80" w:rsidP="004B1C80">
      <w:pPr>
        <w:pStyle w:val="Akapitzlist"/>
        <w:spacing w:after="0"/>
        <w:jc w:val="center"/>
        <w:rPr>
          <w:rFonts w:ascii="Arial" w:eastAsia="Univers-PL" w:hAnsi="Arial" w:cs="Arial"/>
          <w:sz w:val="20"/>
          <w:szCs w:val="20"/>
        </w:rPr>
      </w:pPr>
    </w:p>
    <w:sectPr w:rsidR="004B1C80" w:rsidSect="004B1C80">
      <w:headerReference w:type="even" r:id="rId7"/>
      <w:headerReference w:type="default" r:id="rId8"/>
      <w:footerReference w:type="even" r:id="rId9"/>
      <w:footerReference w:type="default" r:id="rId10"/>
      <w:headerReference w:type="first" r:id="rId11"/>
      <w:footerReference w:type="first" r:id="rId12"/>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FE2" w:rsidRDefault="00810FE2" w:rsidP="004B1C80">
      <w:pPr>
        <w:spacing w:after="0" w:line="240" w:lineRule="auto"/>
      </w:pPr>
      <w:r>
        <w:separator/>
      </w:r>
    </w:p>
  </w:endnote>
  <w:endnote w:type="continuationSeparator" w:id="0">
    <w:p w:rsidR="00810FE2" w:rsidRDefault="00810FE2" w:rsidP="004B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Univers-PL">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80" w:rsidRDefault="004B1C8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80" w:rsidRDefault="004B1C8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80" w:rsidRDefault="004B1C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FE2" w:rsidRDefault="00810FE2" w:rsidP="004B1C80">
      <w:pPr>
        <w:spacing w:after="0" w:line="240" w:lineRule="auto"/>
      </w:pPr>
      <w:r>
        <w:separator/>
      </w:r>
    </w:p>
  </w:footnote>
  <w:footnote w:type="continuationSeparator" w:id="0">
    <w:p w:rsidR="00810FE2" w:rsidRDefault="00810FE2" w:rsidP="004B1C80">
      <w:pPr>
        <w:spacing w:after="0" w:line="240" w:lineRule="auto"/>
      </w:pPr>
      <w:r>
        <w:continuationSeparator/>
      </w:r>
    </w:p>
  </w:footnote>
  <w:footnote w:id="1">
    <w:p w:rsidR="004B1C80" w:rsidRDefault="004B1C80" w:rsidP="004B1C80">
      <w:pPr>
        <w:pStyle w:val="Tekstprzypisudolnego"/>
        <w:jc w:val="both"/>
        <w:rPr>
          <w:rFonts w:ascii="Arial" w:hAnsi="Arial" w:cs="Arial"/>
          <w:sz w:val="16"/>
          <w:szCs w:val="18"/>
        </w:rPr>
      </w:pPr>
      <w:r>
        <w:rPr>
          <w:rStyle w:val="Odwoanieprzypisudolnego"/>
          <w:rFonts w:ascii="Arial" w:hAnsi="Arial" w:cs="Arial"/>
        </w:rPr>
        <w:t>1)</w:t>
      </w:r>
      <w:r>
        <w:rPr>
          <w:rFonts w:ascii="Arial" w:hAnsi="Arial" w:cs="Arial"/>
          <w:sz w:val="16"/>
          <w:szCs w:val="18"/>
        </w:rPr>
        <w:t xml:space="preserve"> Dz. U. z 2008 r. </w:t>
      </w:r>
      <w:r>
        <w:rPr>
          <w:rFonts w:ascii="Arial" w:eastAsia="Univers-PL" w:hAnsi="Arial" w:cs="Arial"/>
          <w:sz w:val="16"/>
          <w:szCs w:val="18"/>
        </w:rPr>
        <w:t>Nr 227, poz. 1505, z 2009 r. Nr 42, poz. 340 i Nr 84, poz. 700, Nr 157, poz. 1241, z 2010 r.   Nr 28, poz. 145, Nr 106, poz. 675, Nr 119, poz. 804, Nr 143, poz. 963, Nr 182, poz. 1228, z 2011 r. Nr 32,  poz. 159, Nr 122, poz. 695, Nr 132, poz. 766, Nr 135, poz. 789, Nr 152, poz. 897, Nr 163, poz. 981, Nr 170,   poz. 1015, Nr 178, poz. 1060, z 2012 r. poz. 460, poz. 472, poz. 908, 951, 1529, z 2013 r. poz. 21, 165</w:t>
      </w:r>
    </w:p>
    <w:p w:rsidR="004B1C80" w:rsidRDefault="004B1C80" w:rsidP="004B1C80">
      <w:pPr>
        <w:pStyle w:val="Tekstprzypisudolnego"/>
      </w:pPr>
    </w:p>
  </w:footnote>
  <w:footnote w:id="2">
    <w:p w:rsidR="004B1C80" w:rsidRDefault="004B1C80" w:rsidP="004B1C80">
      <w:pPr>
        <w:pStyle w:val="Tekstprzypisudolnego"/>
        <w:rPr>
          <w:rFonts w:ascii="Arial" w:hAnsi="Arial" w:cs="Arial"/>
        </w:rPr>
      </w:pPr>
      <w:r>
        <w:rPr>
          <w:rStyle w:val="Odwoanieprzypisudolnego"/>
          <w:rFonts w:ascii="Arial" w:hAnsi="Arial" w:cs="Arial"/>
        </w:rPr>
        <w:t>2)</w:t>
      </w:r>
      <w:r>
        <w:rPr>
          <w:rFonts w:ascii="Arial" w:hAnsi="Arial" w:cs="Arial"/>
        </w:rPr>
        <w:t xml:space="preserve"> </w:t>
      </w:r>
      <w:r>
        <w:rPr>
          <w:rFonts w:ascii="Arial" w:hAnsi="Arial" w:cs="Arial"/>
          <w:sz w:val="16"/>
        </w:rPr>
        <w:t>Dz. U. z 2013 r. Poz. 1302</w:t>
      </w:r>
    </w:p>
  </w:footnote>
  <w:footnote w:id="3">
    <w:p w:rsidR="004B1C80" w:rsidRDefault="004B1C80" w:rsidP="004B1C80">
      <w:pPr>
        <w:pStyle w:val="Tekstprzypisudolnego"/>
        <w:rPr>
          <w:rFonts w:ascii="Arial" w:hAnsi="Arial" w:cs="Arial"/>
        </w:rPr>
      </w:pPr>
      <w:r>
        <w:rPr>
          <w:rStyle w:val="Odwoanieprzypisudolnego"/>
          <w:rFonts w:ascii="Arial" w:hAnsi="Arial" w:cs="Arial"/>
        </w:rPr>
        <w:t>3)</w:t>
      </w:r>
      <w:r>
        <w:rPr>
          <w:rFonts w:ascii="Arial" w:hAnsi="Arial" w:cs="Arial"/>
        </w:rPr>
        <w:t xml:space="preserve"> </w:t>
      </w:r>
      <w:r>
        <w:rPr>
          <w:rFonts w:ascii="Arial" w:hAnsi="Arial" w:cs="Arial"/>
          <w:sz w:val="16"/>
          <w:szCs w:val="16"/>
        </w:rPr>
        <w:t xml:space="preserve">Dz. U. </w:t>
      </w:r>
      <w:r>
        <w:rPr>
          <w:rFonts w:ascii="Arial" w:hAnsi="Arial" w:cs="Arial"/>
          <w:bCs/>
          <w:sz w:val="16"/>
          <w:szCs w:val="16"/>
        </w:rPr>
        <w:t>z 2010 r. Nr 182, poz. 1228, Nr 200, poz. 1322, z 2013 r. poz. 628, 1158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80" w:rsidRDefault="00A84F4A">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5170" o:spid="_x0000_s2050" type="#_x0000_t136" style="position:absolute;margin-left:0;margin-top:0;width:511.5pt;height:127.85pt;rotation:315;z-index:-251655168;mso-position-horizontal:center;mso-position-horizontal-relative:margin;mso-position-vertical:center;mso-position-vertical-relative:margin" o:allowincell="f" fillcolor="silver" stroked="f">
          <v:fill opacity=".5"/>
          <v:textpath style="font-family:&quot;Arial&quot;;font-size:1pt" string="PROJEK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80" w:rsidRDefault="00A84F4A">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5171" o:spid="_x0000_s2051" type="#_x0000_t136" style="position:absolute;margin-left:0;margin-top:0;width:511.5pt;height:127.85pt;rotation:315;z-index:-251653120;mso-position-horizontal:center;mso-position-horizontal-relative:margin;mso-position-vertical:center;mso-position-vertical-relative:margin" o:allowincell="f" fillcolor="silver" stroked="f">
          <v:fill opacity=".5"/>
          <v:textpath style="font-family:&quot;Arial&quot;;font-size:1pt" string="PROJEK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80" w:rsidRDefault="00A84F4A">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5169" o:spid="_x0000_s2049" type="#_x0000_t136" style="position:absolute;margin-left:0;margin-top:0;width:511.5pt;height:127.85pt;rotation:315;z-index:-251657216;mso-position-horizontal:center;mso-position-horizontal-relative:margin;mso-position-vertical:center;mso-position-vertical-relative:margin" o:allowincell="f" fillcolor="silver" stroked="f">
          <v:fill opacity=".5"/>
          <v:textpath style="font-family:&quot;Arial&quot;;font-size:1pt" string="PROJEK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262"/>
    <w:rsid w:val="00317225"/>
    <w:rsid w:val="00324ED7"/>
    <w:rsid w:val="004B1C80"/>
    <w:rsid w:val="00586BE8"/>
    <w:rsid w:val="00642189"/>
    <w:rsid w:val="00810FE2"/>
    <w:rsid w:val="00A84F4A"/>
    <w:rsid w:val="00BC1CDD"/>
    <w:rsid w:val="00C62C22"/>
    <w:rsid w:val="00CD4262"/>
    <w:rsid w:val="00F06F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1C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B1C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B1C80"/>
    <w:rPr>
      <w:sz w:val="20"/>
      <w:szCs w:val="20"/>
    </w:rPr>
  </w:style>
  <w:style w:type="paragraph" w:styleId="Akapitzlist">
    <w:name w:val="List Paragraph"/>
    <w:basedOn w:val="Normalny"/>
    <w:uiPriority w:val="34"/>
    <w:qFormat/>
    <w:rsid w:val="004B1C80"/>
    <w:pPr>
      <w:ind w:left="720"/>
      <w:contextualSpacing/>
    </w:pPr>
  </w:style>
  <w:style w:type="paragraph" w:customStyle="1" w:styleId="Default">
    <w:name w:val="Default"/>
    <w:rsid w:val="004B1C80"/>
    <w:pPr>
      <w:autoSpaceDE w:val="0"/>
      <w:autoSpaceDN w:val="0"/>
      <w:adjustRightInd w:val="0"/>
      <w:spacing w:after="0" w:line="240" w:lineRule="auto"/>
    </w:pPr>
    <w:rPr>
      <w:rFonts w:ascii="Times New Roman" w:hAnsi="Times New Roman" w:cs="Times New Roman"/>
      <w:color w:val="000000"/>
      <w:sz w:val="24"/>
      <w:szCs w:val="24"/>
    </w:rPr>
  </w:style>
  <w:style w:type="character" w:styleId="Odwoanieprzypisudolnego">
    <w:name w:val="footnote reference"/>
    <w:basedOn w:val="Domylnaczcionkaakapitu"/>
    <w:uiPriority w:val="99"/>
    <w:semiHidden/>
    <w:unhideWhenUsed/>
    <w:rsid w:val="004B1C80"/>
    <w:rPr>
      <w:vertAlign w:val="superscript"/>
    </w:rPr>
  </w:style>
  <w:style w:type="paragraph" w:styleId="Nagwek">
    <w:name w:val="header"/>
    <w:basedOn w:val="Normalny"/>
    <w:link w:val="NagwekZnak"/>
    <w:uiPriority w:val="99"/>
    <w:unhideWhenUsed/>
    <w:rsid w:val="004B1C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1C80"/>
  </w:style>
  <w:style w:type="paragraph" w:styleId="Stopka">
    <w:name w:val="footer"/>
    <w:basedOn w:val="Normalny"/>
    <w:link w:val="StopkaZnak"/>
    <w:uiPriority w:val="99"/>
    <w:unhideWhenUsed/>
    <w:rsid w:val="004B1C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1C80"/>
  </w:style>
  <w:style w:type="paragraph" w:styleId="Tekstdymka">
    <w:name w:val="Balloon Text"/>
    <w:basedOn w:val="Normalny"/>
    <w:link w:val="TekstdymkaZnak"/>
    <w:uiPriority w:val="99"/>
    <w:semiHidden/>
    <w:unhideWhenUsed/>
    <w:rsid w:val="006421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21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1C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B1C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B1C80"/>
    <w:rPr>
      <w:sz w:val="20"/>
      <w:szCs w:val="20"/>
    </w:rPr>
  </w:style>
  <w:style w:type="paragraph" w:styleId="Akapitzlist">
    <w:name w:val="List Paragraph"/>
    <w:basedOn w:val="Normalny"/>
    <w:uiPriority w:val="34"/>
    <w:qFormat/>
    <w:rsid w:val="004B1C80"/>
    <w:pPr>
      <w:ind w:left="720"/>
      <w:contextualSpacing/>
    </w:pPr>
  </w:style>
  <w:style w:type="paragraph" w:customStyle="1" w:styleId="Default">
    <w:name w:val="Default"/>
    <w:rsid w:val="004B1C80"/>
    <w:pPr>
      <w:autoSpaceDE w:val="0"/>
      <w:autoSpaceDN w:val="0"/>
      <w:adjustRightInd w:val="0"/>
      <w:spacing w:after="0" w:line="240" w:lineRule="auto"/>
    </w:pPr>
    <w:rPr>
      <w:rFonts w:ascii="Times New Roman" w:hAnsi="Times New Roman" w:cs="Times New Roman"/>
      <w:color w:val="000000"/>
      <w:sz w:val="24"/>
      <w:szCs w:val="24"/>
    </w:rPr>
  </w:style>
  <w:style w:type="character" w:styleId="Odwoanieprzypisudolnego">
    <w:name w:val="footnote reference"/>
    <w:basedOn w:val="Domylnaczcionkaakapitu"/>
    <w:uiPriority w:val="99"/>
    <w:semiHidden/>
    <w:unhideWhenUsed/>
    <w:rsid w:val="004B1C80"/>
    <w:rPr>
      <w:vertAlign w:val="superscript"/>
    </w:rPr>
  </w:style>
  <w:style w:type="paragraph" w:styleId="Nagwek">
    <w:name w:val="header"/>
    <w:basedOn w:val="Normalny"/>
    <w:link w:val="NagwekZnak"/>
    <w:uiPriority w:val="99"/>
    <w:unhideWhenUsed/>
    <w:rsid w:val="004B1C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1C80"/>
  </w:style>
  <w:style w:type="paragraph" w:styleId="Stopka">
    <w:name w:val="footer"/>
    <w:basedOn w:val="Normalny"/>
    <w:link w:val="StopkaZnak"/>
    <w:uiPriority w:val="99"/>
    <w:unhideWhenUsed/>
    <w:rsid w:val="004B1C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1C80"/>
  </w:style>
  <w:style w:type="paragraph" w:styleId="Tekstdymka">
    <w:name w:val="Balloon Text"/>
    <w:basedOn w:val="Normalny"/>
    <w:link w:val="TekstdymkaZnak"/>
    <w:uiPriority w:val="99"/>
    <w:semiHidden/>
    <w:unhideWhenUsed/>
    <w:rsid w:val="006421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21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11168">
      <w:bodyDiv w:val="1"/>
      <w:marLeft w:val="0"/>
      <w:marRight w:val="0"/>
      <w:marTop w:val="0"/>
      <w:marBottom w:val="0"/>
      <w:divBdr>
        <w:top w:val="none" w:sz="0" w:space="0" w:color="auto"/>
        <w:left w:val="none" w:sz="0" w:space="0" w:color="auto"/>
        <w:bottom w:val="none" w:sz="0" w:space="0" w:color="auto"/>
        <w:right w:val="none" w:sz="0" w:space="0" w:color="auto"/>
      </w:divBdr>
    </w:div>
    <w:div w:id="116585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1222</Words>
  <Characters>7335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 Województwa Zachodniopomorskiego</cp:lastModifiedBy>
  <cp:revision>3</cp:revision>
  <cp:lastPrinted>2014-04-14T06:13:00Z</cp:lastPrinted>
  <dcterms:created xsi:type="dcterms:W3CDTF">2014-04-29T06:29:00Z</dcterms:created>
  <dcterms:modified xsi:type="dcterms:W3CDTF">2014-04-29T07:09:00Z</dcterms:modified>
</cp:coreProperties>
</file>