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28" w:rsidRPr="00B37B90" w:rsidRDefault="00F64A28" w:rsidP="00F64A28">
      <w:pPr>
        <w:pStyle w:val="Nagwek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B37B90">
        <w:rPr>
          <w:rFonts w:ascii="Arial" w:hAnsi="Arial" w:cs="Arial"/>
          <w:b/>
          <w:sz w:val="20"/>
          <w:szCs w:val="20"/>
        </w:rPr>
        <w:t>Kryteria</w:t>
      </w:r>
      <w:r w:rsidR="005F31F9" w:rsidRPr="00B37B90">
        <w:rPr>
          <w:rFonts w:ascii="Arial" w:hAnsi="Arial" w:cs="Arial"/>
          <w:b/>
          <w:sz w:val="20"/>
          <w:szCs w:val="20"/>
        </w:rPr>
        <w:t xml:space="preserve"> </w:t>
      </w:r>
      <w:r w:rsidRPr="00B37B90">
        <w:rPr>
          <w:rFonts w:ascii="Arial" w:hAnsi="Arial" w:cs="Arial"/>
          <w:b/>
          <w:sz w:val="20"/>
          <w:szCs w:val="20"/>
        </w:rPr>
        <w:t xml:space="preserve">wyboru projektów w ramach działania </w:t>
      </w:r>
      <w:r w:rsidR="00B37B90" w:rsidRPr="00B37B90">
        <w:rPr>
          <w:rFonts w:ascii="Arial" w:hAnsi="Arial" w:cs="Arial"/>
          <w:b/>
          <w:sz w:val="20"/>
          <w:szCs w:val="20"/>
        </w:rPr>
        <w:t xml:space="preserve">6.8 </w:t>
      </w:r>
      <w:r w:rsidR="00B37B90" w:rsidRPr="00B37B90">
        <w:rPr>
          <w:rFonts w:ascii="Arial" w:hAnsi="Arial" w:cs="Arial"/>
          <w:bCs/>
          <w:i/>
          <w:sz w:val="20"/>
          <w:szCs w:val="20"/>
        </w:rPr>
        <w:t xml:space="preserve">Wdrożenie kompleksowych programów zdrowotnych </w:t>
      </w:r>
      <w:r w:rsidR="00D057C6">
        <w:rPr>
          <w:rFonts w:ascii="Arial" w:hAnsi="Arial" w:cs="Arial"/>
          <w:bCs/>
          <w:i/>
          <w:sz w:val="20"/>
          <w:szCs w:val="20"/>
        </w:rPr>
        <w:t xml:space="preserve">oraz przedsięwzięć </w:t>
      </w:r>
      <w:r w:rsidR="00B37B90" w:rsidRPr="00B37B90">
        <w:rPr>
          <w:rFonts w:ascii="Arial" w:hAnsi="Arial" w:cs="Arial"/>
          <w:bCs/>
          <w:i/>
          <w:sz w:val="20"/>
          <w:szCs w:val="20"/>
        </w:rPr>
        <w:t>zapobiegających istotnym problemom zdrowotnych regionu oraz dotyczących chorób negatywnie wpływających na rynek pracy, ułatwiających powroty do pracy, umożliwiających wydłużenie aktywności zawodowej oraz zwiększenie zgłaszalności na badania profilaktyczne</w:t>
      </w:r>
      <w:r w:rsidR="00B37B90">
        <w:rPr>
          <w:rFonts w:ascii="Arial" w:hAnsi="Arial" w:cs="Arial"/>
          <w:bCs/>
          <w:i/>
          <w:sz w:val="20"/>
          <w:szCs w:val="20"/>
        </w:rPr>
        <w:t xml:space="preserve"> </w:t>
      </w:r>
      <w:r w:rsidR="00B42223" w:rsidRPr="00B37B9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– </w:t>
      </w:r>
      <w:r w:rsidR="00B42223" w:rsidRPr="0048576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tryb pozakonkursowy</w:t>
      </w:r>
      <w:r w:rsidR="00EB4004" w:rsidRPr="00B37B90" w:rsidDel="00EB400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B37B9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:rsidR="005F31F9" w:rsidRPr="00B37B90" w:rsidRDefault="005F31F9" w:rsidP="00F64A28">
      <w:pPr>
        <w:pStyle w:val="Nagwek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B37B9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- </w:t>
      </w:r>
      <w:r w:rsidRPr="00B37B9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kryteria ogólne </w:t>
      </w:r>
      <w:r w:rsidR="00B37B90" w:rsidRPr="00B37B9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– typ </w:t>
      </w:r>
      <w:bookmarkStart w:id="0" w:name="_GoBack"/>
      <w:bookmarkEnd w:id="0"/>
      <w:r w:rsidR="000545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6 </w:t>
      </w:r>
    </w:p>
    <w:p w:rsidR="00F64A28" w:rsidRDefault="00F64A28" w:rsidP="00F64A28">
      <w:pPr>
        <w:pStyle w:val="Nagwek"/>
        <w:jc w:val="center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14175" w:type="dxa"/>
        <w:jc w:val="center"/>
        <w:shd w:val="clear" w:color="auto" w:fill="B4C6E7" w:themeFill="accent5" w:themeFillTint="66"/>
        <w:tblLayout w:type="fixed"/>
        <w:tblLook w:val="04A0"/>
      </w:tblPr>
      <w:tblGrid>
        <w:gridCol w:w="1696"/>
        <w:gridCol w:w="12479"/>
      </w:tblGrid>
      <w:tr w:rsidR="00F64A28" w:rsidRPr="00E64C13" w:rsidTr="0048576B">
        <w:trPr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F64A28" w:rsidRPr="0048576B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F64A28" w:rsidRPr="0048576B" w:rsidRDefault="00B37B90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VI Rynek Pracy</w:t>
            </w:r>
          </w:p>
        </w:tc>
      </w:tr>
      <w:tr w:rsidR="00B37B90" w:rsidRPr="00E64C13" w:rsidTr="0048576B">
        <w:trPr>
          <w:trHeight w:val="682"/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48576B">
              <w:rPr>
                <w:rFonts w:ascii="Arial" w:eastAsia="MyriadPro-Regular" w:hAnsi="Arial" w:cs="Arial"/>
                <w:sz w:val="20"/>
                <w:szCs w:val="20"/>
              </w:rPr>
              <w:t>8vi Aktywne i zdrowe starzenie się</w:t>
            </w:r>
          </w:p>
        </w:tc>
      </w:tr>
      <w:tr w:rsidR="00B37B90" w:rsidRPr="00E64C13" w:rsidTr="0048576B">
        <w:trPr>
          <w:trHeight w:val="682"/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yriadPro-Regular" w:hAnsi="Arial" w:cs="Arial"/>
                <w:sz w:val="20"/>
                <w:szCs w:val="20"/>
              </w:rPr>
            </w:pPr>
            <w:r w:rsidRPr="0048576B">
              <w:rPr>
                <w:rFonts w:ascii="Arial" w:eastAsia="MyriadPro-Regular" w:hAnsi="Arial" w:cs="Arial"/>
                <w:sz w:val="20"/>
                <w:szCs w:val="20"/>
              </w:rPr>
              <w:t>6.8 Wdrożenie kompleksowych programów zdrowotnych</w:t>
            </w:r>
            <w:r w:rsidR="00D057C6">
              <w:rPr>
                <w:rFonts w:ascii="Arial" w:eastAsia="MyriadPro-Regular" w:hAnsi="Arial" w:cs="Arial"/>
                <w:sz w:val="20"/>
                <w:szCs w:val="20"/>
              </w:rPr>
              <w:t xml:space="preserve"> oraz przedsięwzięć</w:t>
            </w:r>
            <w:r w:rsidRPr="0048576B">
              <w:rPr>
                <w:rFonts w:ascii="Arial" w:eastAsia="MyriadPro-Regular" w:hAnsi="Arial" w:cs="Arial"/>
                <w:sz w:val="20"/>
                <w:szCs w:val="20"/>
              </w:rPr>
              <w:t xml:space="preserve"> zapobiegających istotnym problemom zdrowotnym regionu dotyczących chorób negatywnie wpływających na rynek pracy, ułatwiających powroty do pracy, umożliwiających wydłużenie aktywności zawodowej oraz zwiększenie zgłaszalności na badania profilaktyczne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704"/>
        <w:gridCol w:w="2657"/>
        <w:gridCol w:w="6216"/>
        <w:gridCol w:w="4598"/>
      </w:tblGrid>
      <w:tr w:rsidR="00F64A28" w:rsidRPr="00E64C13" w:rsidTr="00BC5A5F">
        <w:trPr>
          <w:jc w:val="center"/>
        </w:trPr>
        <w:tc>
          <w:tcPr>
            <w:tcW w:w="14175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dopuszczalności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65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64C13" w:rsidRDefault="00F64A28" w:rsidP="00241C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z celem szczegółowym i rezultatami </w:t>
            </w:r>
            <w:r w:rsidR="001628C0">
              <w:rPr>
                <w:rFonts w:ascii="Arial" w:hAnsi="Arial" w:cs="Arial"/>
                <w:sz w:val="20"/>
                <w:szCs w:val="20"/>
              </w:rPr>
              <w:t xml:space="preserve"> Dział</w:t>
            </w:r>
            <w:r w:rsidR="00241C90">
              <w:rPr>
                <w:rFonts w:ascii="Arial" w:hAnsi="Arial" w:cs="Arial"/>
                <w:sz w:val="20"/>
                <w:szCs w:val="20"/>
              </w:rPr>
              <w:t>ania</w:t>
            </w:r>
          </w:p>
        </w:tc>
        <w:tc>
          <w:tcPr>
            <w:tcW w:w="6216" w:type="dxa"/>
            <w:shd w:val="clear" w:color="auto" w:fill="auto"/>
          </w:tcPr>
          <w:p w:rsidR="00F64A28" w:rsidRPr="00E64C13" w:rsidRDefault="00F64A28" w:rsidP="001628C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Projekt jest zgodny z właściwym celem szczegółowym </w:t>
            </w:r>
            <w:r w:rsidRPr="00E64C13">
              <w:rPr>
                <w:rFonts w:ascii="Arial" w:hAnsi="Arial" w:cs="Arial"/>
                <w:i/>
                <w:sz w:val="20"/>
                <w:szCs w:val="20"/>
              </w:rPr>
              <w:t>RPO WZ 2014-2020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1628C0">
              <w:rPr>
                <w:rFonts w:ascii="Arial" w:hAnsi="Arial" w:cs="Arial"/>
                <w:sz w:val="20"/>
                <w:szCs w:val="20"/>
              </w:rPr>
              <w:t xml:space="preserve">koresponduje 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ze wskaźnikami </w:t>
            </w:r>
            <w:r w:rsidR="001628C0">
              <w:rPr>
                <w:rFonts w:ascii="Arial" w:hAnsi="Arial" w:cs="Arial"/>
                <w:sz w:val="20"/>
                <w:szCs w:val="20"/>
              </w:rPr>
              <w:t>dla danego Działania/typu projektu.</w:t>
            </w: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z </w:t>
            </w:r>
            <w:r w:rsidR="00B80E7B">
              <w:rPr>
                <w:rFonts w:ascii="Arial" w:hAnsi="Arial" w:cs="Arial"/>
                <w:sz w:val="20"/>
                <w:szCs w:val="20"/>
              </w:rPr>
              <w:t>typem projektu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6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Projekt jest zgodny z typem projektu 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oraz grupą docelową </w:t>
            </w:r>
            <w:r w:rsidRPr="00E64C13">
              <w:rPr>
                <w:rFonts w:ascii="Arial" w:hAnsi="Arial" w:cs="Arial"/>
                <w:sz w:val="20"/>
                <w:szCs w:val="20"/>
              </w:rPr>
              <w:t>wskazanym</w:t>
            </w:r>
            <w:r w:rsidR="00B80E7B">
              <w:rPr>
                <w:rFonts w:ascii="Arial" w:hAnsi="Arial" w:cs="Arial"/>
                <w:sz w:val="20"/>
                <w:szCs w:val="20"/>
              </w:rPr>
              <w:t>i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Pr="00E64C13">
              <w:rPr>
                <w:rFonts w:ascii="Arial" w:hAnsi="Arial" w:cs="Arial"/>
                <w:i/>
                <w:sz w:val="20"/>
                <w:szCs w:val="20"/>
              </w:rPr>
              <w:t>SOOP RPO WZ 2014-2020</w:t>
            </w:r>
            <w:r w:rsidR="002A6355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716FAA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716FAA" w:rsidRPr="00E64C13" w:rsidRDefault="00716FAA" w:rsidP="00716FA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16FAA">
              <w:rPr>
                <w:rFonts w:ascii="Arial" w:hAnsi="Arial" w:cs="Arial"/>
                <w:sz w:val="20"/>
                <w:szCs w:val="20"/>
              </w:rPr>
              <w:t>Za zgodą IP, na etapie rea</w:t>
            </w:r>
            <w:r>
              <w:rPr>
                <w:rFonts w:ascii="Arial" w:hAnsi="Arial" w:cs="Arial"/>
                <w:sz w:val="20"/>
                <w:szCs w:val="20"/>
              </w:rPr>
              <w:t xml:space="preserve">lizacji projektu, dopuszcza się </w:t>
            </w:r>
            <w:r w:rsidRPr="00716FAA">
              <w:rPr>
                <w:rFonts w:ascii="Arial" w:hAnsi="Arial" w:cs="Arial"/>
                <w:sz w:val="20"/>
                <w:szCs w:val="20"/>
              </w:rPr>
              <w:t>możliwość odstępstwa o</w:t>
            </w:r>
            <w:r>
              <w:rPr>
                <w:rFonts w:ascii="Arial" w:hAnsi="Arial" w:cs="Arial"/>
                <w:sz w:val="20"/>
                <w:szCs w:val="20"/>
              </w:rPr>
              <w:t xml:space="preserve">d zapisów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Wezwania do złożenia wniosku</w:t>
            </w:r>
            <w:r w:rsidR="00B42223" w:rsidDel="00B422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716FAA">
              <w:rPr>
                <w:rFonts w:ascii="Arial" w:hAnsi="Arial" w:cs="Arial"/>
                <w:sz w:val="20"/>
                <w:szCs w:val="20"/>
              </w:rPr>
              <w:t>zakresie spełnienia przedmiotowego kryterium z uwagi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FAA">
              <w:rPr>
                <w:rFonts w:ascii="Arial" w:hAnsi="Arial" w:cs="Arial"/>
                <w:sz w:val="20"/>
                <w:szCs w:val="20"/>
              </w:rPr>
              <w:t>zmiany dokumentów nadrzęd</w:t>
            </w:r>
            <w:r>
              <w:rPr>
                <w:rFonts w:ascii="Arial" w:hAnsi="Arial" w:cs="Arial"/>
                <w:sz w:val="20"/>
                <w:szCs w:val="20"/>
              </w:rPr>
              <w:t xml:space="preserve">nych tj. RPO WZ 2014-2020, SOOP </w:t>
            </w:r>
            <w:r w:rsidRPr="00716FAA">
              <w:rPr>
                <w:rFonts w:ascii="Arial" w:hAnsi="Arial" w:cs="Arial"/>
                <w:sz w:val="20"/>
                <w:szCs w:val="20"/>
              </w:rPr>
              <w:t xml:space="preserve">RPO WZ 2014-2020, </w:t>
            </w:r>
            <w:r w:rsidRPr="00716FAA">
              <w:rPr>
                <w:rFonts w:ascii="Arial" w:hAnsi="Arial" w:cs="Arial"/>
                <w:sz w:val="20"/>
                <w:szCs w:val="20"/>
              </w:rPr>
              <w:lastRenderedPageBreak/>
              <w:t>prze</w:t>
            </w:r>
            <w:r>
              <w:rPr>
                <w:rFonts w:ascii="Arial" w:hAnsi="Arial" w:cs="Arial"/>
                <w:sz w:val="20"/>
                <w:szCs w:val="20"/>
              </w:rPr>
              <w:t xml:space="preserve">pisów prawa - mających wpływ na </w:t>
            </w:r>
            <w:r w:rsidRPr="00716FAA">
              <w:rPr>
                <w:rFonts w:ascii="Arial" w:hAnsi="Arial" w:cs="Arial"/>
                <w:sz w:val="20"/>
                <w:szCs w:val="20"/>
              </w:rPr>
              <w:t>założenia dotyczące grupy docelowej i/lub typu projektu.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64C13" w:rsidRDefault="00B80E7B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Kwalifikowalność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Beneficjenta/Partnera (jeśli dotyczy)</w:t>
            </w:r>
          </w:p>
        </w:tc>
        <w:tc>
          <w:tcPr>
            <w:tcW w:w="6216" w:type="dxa"/>
            <w:shd w:val="clear" w:color="auto" w:fill="auto"/>
          </w:tcPr>
          <w:p w:rsidR="00B80E7B" w:rsidRPr="00B80E7B" w:rsidRDefault="00BC19E6" w:rsidP="00B80E7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Beneficjent,  zgodnie z SOOP RPO WZ 2014-2020,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jest    podmiotem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upra</w:t>
            </w:r>
            <w:r>
              <w:rPr>
                <w:rFonts w:ascii="Arial" w:hAnsi="Arial" w:cs="Arial"/>
                <w:sz w:val="20"/>
                <w:szCs w:val="20"/>
              </w:rPr>
              <w:t>wnionym do ubiegania się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dof</w:t>
            </w:r>
            <w:r w:rsidR="00B80E7B">
              <w:rPr>
                <w:rFonts w:ascii="Arial" w:hAnsi="Arial" w:cs="Arial"/>
                <w:sz w:val="20"/>
                <w:szCs w:val="20"/>
              </w:rPr>
              <w:t>inansowanie w ramach Działania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ty</w:t>
            </w:r>
            <w:r>
              <w:rPr>
                <w:rFonts w:ascii="Arial" w:hAnsi="Arial" w:cs="Arial"/>
                <w:sz w:val="20"/>
                <w:szCs w:val="20"/>
              </w:rPr>
              <w:t>pu/ów projektu/ów, w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którym ogłoszony został nabór. </w:t>
            </w:r>
            <w:r>
              <w:rPr>
                <w:rFonts w:ascii="Arial" w:hAnsi="Arial" w:cs="Arial"/>
                <w:sz w:val="20"/>
                <w:szCs w:val="20"/>
              </w:rPr>
              <w:t>Partner/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rzy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 xml:space="preserve"> podl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ega/ją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wykl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uczeniu z możliwości ubiegania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ię o dofinansowanie, w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tym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wyk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luczeniu, o którym mowa w art. 207 ust. 4 ustawy z dnia 27 sierpnia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2009 r., o finansach publicznych.</w:t>
            </w:r>
          </w:p>
          <w:p w:rsidR="00F64A28" w:rsidRPr="00E64C13" w:rsidRDefault="00B80E7B" w:rsidP="00B80E7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partnera </w:t>
            </w:r>
            <w:r w:rsidRPr="00B80E7B">
              <w:rPr>
                <w:rFonts w:ascii="Arial" w:hAnsi="Arial" w:cs="Arial"/>
                <w:sz w:val="20"/>
                <w:szCs w:val="20"/>
              </w:rPr>
              <w:t>stano</w:t>
            </w:r>
            <w:r w:rsidR="00101195">
              <w:rPr>
                <w:rFonts w:ascii="Arial" w:hAnsi="Arial" w:cs="Arial"/>
                <w:sz w:val="20"/>
                <w:szCs w:val="20"/>
              </w:rPr>
              <w:t xml:space="preserve">wiącego  podmiot, o </w:t>
            </w:r>
            <w:r>
              <w:rPr>
                <w:rFonts w:ascii="Arial" w:hAnsi="Arial" w:cs="Arial"/>
                <w:sz w:val="20"/>
                <w:szCs w:val="20"/>
              </w:rPr>
              <w:t xml:space="preserve">którym </w:t>
            </w:r>
            <w:r w:rsidR="00101195">
              <w:rPr>
                <w:rFonts w:ascii="Arial" w:hAnsi="Arial" w:cs="Arial"/>
                <w:sz w:val="20"/>
                <w:szCs w:val="20"/>
              </w:rPr>
              <w:t xml:space="preserve">mowa </w:t>
            </w:r>
            <w:r>
              <w:rPr>
                <w:rFonts w:ascii="Arial" w:hAnsi="Arial" w:cs="Arial"/>
                <w:sz w:val="20"/>
                <w:szCs w:val="20"/>
              </w:rPr>
              <w:t xml:space="preserve">w  art. </w:t>
            </w:r>
            <w:r w:rsidR="00101195">
              <w:rPr>
                <w:rFonts w:ascii="Arial" w:hAnsi="Arial" w:cs="Arial"/>
                <w:sz w:val="20"/>
                <w:szCs w:val="20"/>
              </w:rPr>
              <w:t>207 ust. 7 ustawy 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195">
              <w:rPr>
                <w:rFonts w:ascii="Arial" w:hAnsi="Arial" w:cs="Arial"/>
                <w:sz w:val="20"/>
                <w:szCs w:val="20"/>
              </w:rPr>
              <w:t>dnia 27 sierpnia  2009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195">
              <w:rPr>
                <w:rFonts w:ascii="Arial" w:hAnsi="Arial" w:cs="Arial"/>
                <w:sz w:val="20"/>
                <w:szCs w:val="20"/>
              </w:rPr>
              <w:t xml:space="preserve">r., </w:t>
            </w:r>
            <w:r>
              <w:rPr>
                <w:rFonts w:ascii="Arial" w:hAnsi="Arial" w:cs="Arial"/>
                <w:sz w:val="20"/>
                <w:szCs w:val="20"/>
              </w:rPr>
              <w:t>o finansach    publicznych</w:t>
            </w:r>
            <w:r w:rsidR="0010119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kryterium dotyczące kwalifikowalności </w:t>
            </w:r>
            <w:r w:rsidR="00101195">
              <w:rPr>
                <w:rFonts w:ascii="Arial" w:hAnsi="Arial" w:cs="Arial"/>
                <w:sz w:val="20"/>
                <w:szCs w:val="20"/>
              </w:rPr>
              <w:t xml:space="preserve">Partnera     zostaje </w:t>
            </w:r>
            <w:r w:rsidRPr="00B80E7B">
              <w:rPr>
                <w:rFonts w:ascii="Arial" w:hAnsi="Arial" w:cs="Arial"/>
                <w:sz w:val="20"/>
                <w:szCs w:val="20"/>
              </w:rPr>
              <w:t>au</w:t>
            </w:r>
            <w:r>
              <w:rPr>
                <w:rFonts w:ascii="Arial" w:hAnsi="Arial" w:cs="Arial"/>
                <w:sz w:val="20"/>
                <w:szCs w:val="20"/>
              </w:rPr>
              <w:t xml:space="preserve">tomatycznie </w:t>
            </w:r>
            <w:r w:rsidRPr="00B80E7B">
              <w:rPr>
                <w:rFonts w:ascii="Arial" w:hAnsi="Arial" w:cs="Arial"/>
                <w:sz w:val="20"/>
                <w:szCs w:val="20"/>
              </w:rPr>
              <w:t>uznane za spełnione.</w:t>
            </w: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Zgodność z zasadami horyzontalnymi</w:t>
            </w:r>
          </w:p>
        </w:tc>
        <w:tc>
          <w:tcPr>
            <w:tcW w:w="6216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Projekt jest zgodny z: </w:t>
            </w:r>
          </w:p>
          <w:p w:rsidR="00F64A28" w:rsidRPr="00E64C13" w:rsidRDefault="00F64A28" w:rsidP="00F64A28">
            <w:pPr>
              <w:numPr>
                <w:ilvl w:val="0"/>
                <w:numId w:val="4"/>
              </w:numPr>
              <w:spacing w:before="40" w:after="4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zasadą równości szans kobiet i mężczyzn, w oparciu o standard minimum,</w:t>
            </w:r>
          </w:p>
          <w:p w:rsidR="00F64A28" w:rsidRPr="00E64C13" w:rsidRDefault="00F64A28" w:rsidP="00F64A28">
            <w:pPr>
              <w:numPr>
                <w:ilvl w:val="0"/>
                <w:numId w:val="4"/>
              </w:numPr>
              <w:spacing w:before="40" w:after="4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właściwymi politykami i zasadami wspólnotowym:</w:t>
            </w:r>
          </w:p>
          <w:p w:rsidR="00F64A28" w:rsidRPr="00E64C13" w:rsidRDefault="00367C06" w:rsidP="00F64A28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zrównoważonego rozwoju,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A28" w:rsidRPr="00E64C1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35862" w:rsidRDefault="00367C06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promowania i realizacji zasady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równości szans i niedyskryminacji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w tym </w:t>
            </w:r>
            <w:r>
              <w:rPr>
                <w:rFonts w:ascii="Arial" w:hAnsi="Arial" w:cs="Arial"/>
                <w:sz w:val="20"/>
                <w:szCs w:val="20"/>
              </w:rPr>
              <w:t>m.in. koniecznością stosowania zasady uniwersalnego projektowania.</w:t>
            </w:r>
          </w:p>
          <w:p w:rsidR="00835862" w:rsidRDefault="00A649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649AA">
              <w:rPr>
                <w:rFonts w:ascii="Arial" w:hAnsi="Arial" w:cs="Arial"/>
                <w:sz w:val="20"/>
                <w:szCs w:val="20"/>
              </w:rPr>
              <w:t xml:space="preserve">Uniwersalne projektowanie to projektowanie produktów, środowiska, programów i usług w taki sposób,  </w:t>
            </w:r>
            <w:proofErr w:type="spellStart"/>
            <w:r w:rsidRPr="00A649AA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A649AA">
              <w:rPr>
                <w:rFonts w:ascii="Arial" w:hAnsi="Arial" w:cs="Arial"/>
                <w:sz w:val="20"/>
                <w:szCs w:val="20"/>
              </w:rPr>
              <w:t xml:space="preserve">  były  użyteczne dla wszystkich, w możliwie największym  stopniu,  bez potrzeby późniejszej adaptacji lub specjalistycznego projektowania. Projekt zakład dostępność dla jak najszerszego grona odbiorców, w szczególności osób z niepełnosprawnościami.</w:t>
            </w:r>
          </w:p>
          <w:p w:rsidR="00F64A28" w:rsidRPr="00E64C13" w:rsidRDefault="00F64A28" w:rsidP="007523EA">
            <w:pPr>
              <w:pStyle w:val="Akapitzlist"/>
              <w:spacing w:before="40" w:after="40" w:line="240" w:lineRule="auto"/>
              <w:ind w:left="71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538"/>
        <w:gridCol w:w="2823"/>
        <w:gridCol w:w="6216"/>
        <w:gridCol w:w="4598"/>
      </w:tblGrid>
      <w:tr w:rsidR="00F64A28" w:rsidRPr="00E64C13" w:rsidTr="00BC5A5F">
        <w:trPr>
          <w:jc w:val="center"/>
        </w:trPr>
        <w:tc>
          <w:tcPr>
            <w:tcW w:w="14175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administracyjności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82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Intensywność wsparcia</w:t>
            </w:r>
          </w:p>
        </w:tc>
        <w:tc>
          <w:tcPr>
            <w:tcW w:w="6216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Wnioskowana kwota i poziom wsparcia są zgodne z zapisami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Wezwania do złożenia wniosku</w:t>
            </w:r>
            <w:r w:rsidRPr="00E64C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98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z </w:t>
            </w:r>
            <w:proofErr w:type="spellStart"/>
            <w:r w:rsidRPr="00E64C13">
              <w:rPr>
                <w:rFonts w:ascii="Arial" w:hAnsi="Arial" w:cs="Arial"/>
                <w:sz w:val="20"/>
                <w:szCs w:val="20"/>
              </w:rPr>
              <w:t>kwalifikowalnością</w:t>
            </w:r>
            <w:proofErr w:type="spellEnd"/>
            <w:r w:rsidRPr="00E64C13">
              <w:rPr>
                <w:rFonts w:ascii="Arial" w:hAnsi="Arial" w:cs="Arial"/>
                <w:sz w:val="20"/>
                <w:szCs w:val="20"/>
              </w:rPr>
              <w:t xml:space="preserve"> wydatków</w:t>
            </w:r>
          </w:p>
        </w:tc>
        <w:tc>
          <w:tcPr>
            <w:tcW w:w="6216" w:type="dxa"/>
          </w:tcPr>
          <w:p w:rsidR="002B3EEA" w:rsidRDefault="002B3EEA" w:rsidP="0033192B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Wydatki w projekcie są zgodne z </w:t>
            </w:r>
            <w:r w:rsidRPr="00E64C1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Wytycznymi w zakresie kwalifikowalności wydatków Europejskiego Funduszu Rozwoju Regionalnego, Europejskiego Funduszu Społecznego oraz Funduszu Spójności </w:t>
            </w:r>
            <w:r w:rsidR="004F00D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na lata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2014-</w:t>
            </w:r>
            <w:r w:rsidRPr="0033192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2020</w:t>
            </w:r>
            <w:r w:rsidR="0033192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2B3EEA" w:rsidRPr="00E64C13" w:rsidRDefault="002B3EEA" w:rsidP="00163E5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Planowane wydatki są uzasadnione, niezbędne, racjonalne i adekwatne do zakresu merytorycznego projektu w tym opisu grupy docelowej i planowanego wsparcia. Wydatki założone w </w:t>
            </w:r>
            <w:r w:rsidRPr="00F57930">
              <w:rPr>
                <w:rFonts w:ascii="Arial" w:hAnsi="Arial" w:cs="Arial"/>
                <w:sz w:val="20"/>
                <w:szCs w:val="20"/>
              </w:rPr>
              <w:t>projekcie  s</w:t>
            </w:r>
            <w:r>
              <w:rPr>
                <w:rFonts w:ascii="Arial" w:hAnsi="Arial" w:cs="Arial"/>
                <w:sz w:val="20"/>
                <w:szCs w:val="20"/>
              </w:rPr>
              <w:t xml:space="preserve">ą  zgodne z katalogiem wydatków, limitami (w tym stawką ryczałtową  dla  kosztów pośrednich) oraz zasadami kwalifikowalności określonymi 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</w:t>
            </w:r>
            <w:r w:rsidR="00B42223" w:rsidDel="00B422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(jeśli dotyczy). Poziom wydatków w ramach cross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financingu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oraz środków trwałych jest  zgodny  z  poziomem tych wydatków wskazanym 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</w:t>
            </w:r>
            <w:r w:rsidRPr="00C30D7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4598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warunkami realizacji wsparcia</w:t>
            </w:r>
          </w:p>
        </w:tc>
        <w:tc>
          <w:tcPr>
            <w:tcW w:w="6216" w:type="dxa"/>
          </w:tcPr>
          <w:p w:rsidR="002B3EEA" w:rsidRPr="00E64C13" w:rsidRDefault="0005769F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Wniosek został sporządzony zgodnie z uwarunkowaniami realizacji wsparcia określonymi we </w:t>
            </w:r>
            <w:r w:rsidR="004F00DC">
              <w:rPr>
                <w:rFonts w:ascii="Arial" w:hAnsi="Arial" w:cs="Arial"/>
                <w:sz w:val="20"/>
                <w:szCs w:val="20"/>
              </w:rPr>
              <w:t xml:space="preserve">właściwych wytycznych obszarowych oraz z zasadami realizacji wsparcia wskazanymi przez IP 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</w:t>
            </w:r>
            <w:r w:rsidR="00B42223" w:rsidDel="00B42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0DC">
              <w:rPr>
                <w:rFonts w:ascii="Arial" w:hAnsi="Arial" w:cs="Arial"/>
                <w:sz w:val="20"/>
                <w:szCs w:val="20"/>
              </w:rPr>
              <w:t>(np. zasady reali</w:t>
            </w:r>
            <w:r w:rsidR="0070037F">
              <w:rPr>
                <w:rFonts w:ascii="Arial" w:hAnsi="Arial" w:cs="Arial"/>
                <w:sz w:val="20"/>
                <w:szCs w:val="20"/>
              </w:rPr>
              <w:t>zacji danej formy wspa</w:t>
            </w:r>
            <w:r w:rsidR="004F00DC">
              <w:rPr>
                <w:rFonts w:ascii="Arial" w:hAnsi="Arial" w:cs="Arial"/>
                <w:sz w:val="20"/>
                <w:szCs w:val="20"/>
              </w:rPr>
              <w:t>r</w:t>
            </w:r>
            <w:r w:rsidR="0070037F">
              <w:rPr>
                <w:rFonts w:ascii="Arial" w:hAnsi="Arial" w:cs="Arial"/>
                <w:sz w:val="20"/>
                <w:szCs w:val="20"/>
              </w:rPr>
              <w:t>c</w:t>
            </w:r>
            <w:r w:rsidR="004F00DC">
              <w:rPr>
                <w:rFonts w:ascii="Arial" w:hAnsi="Arial" w:cs="Arial"/>
                <w:sz w:val="20"/>
                <w:szCs w:val="20"/>
              </w:rPr>
              <w:t>ia).</w:t>
            </w:r>
          </w:p>
        </w:tc>
        <w:tc>
          <w:tcPr>
            <w:tcW w:w="4598" w:type="dxa"/>
          </w:tcPr>
          <w:p w:rsidR="004F00DC" w:rsidRPr="00822AA4" w:rsidRDefault="004F00DC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4F00DC" w:rsidRPr="00822AA4" w:rsidRDefault="004F00DC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454250" w:rsidRPr="00822AA4" w:rsidRDefault="00454250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 xml:space="preserve">Za zgodą IP, na etapie realizacji projektu, dopuszcza się możliwość  odstępstwa od  zapisów Wezwania do złożenia wniosku w zakresie spełnienia przedmiotowego kryterium z uwagi na zmiany m.in. RPO WZ 2014-2020, </w:t>
            </w:r>
            <w:r w:rsidRPr="00822AA4">
              <w:rPr>
                <w:rFonts w:ascii="Arial" w:hAnsi="Arial" w:cs="Arial"/>
                <w:sz w:val="20"/>
                <w:szCs w:val="20"/>
              </w:rPr>
              <w:lastRenderedPageBreak/>
              <w:t xml:space="preserve">przepisów prawa, SOOP RPO WZ 2014-2020, właściwych Wytycznych obszarowych mających wpływ na założenia dotyczące uwarunkowań realizacji wsparcia.    </w:t>
            </w:r>
          </w:p>
          <w:p w:rsidR="002B3EEA" w:rsidRPr="00822AA4" w:rsidRDefault="004F00DC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Spójność wniosku </w:t>
            </w:r>
            <w:r w:rsidRPr="00E64C13">
              <w:rPr>
                <w:rFonts w:ascii="Arial" w:hAnsi="Arial" w:cs="Arial"/>
                <w:sz w:val="20"/>
                <w:szCs w:val="20"/>
              </w:rPr>
              <w:br/>
              <w:t>i załączników</w:t>
            </w:r>
          </w:p>
        </w:tc>
        <w:tc>
          <w:tcPr>
            <w:tcW w:w="6216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Opisy we wniosku oraz w załącznikach (jeżeli dotyczy) są ze sobą spójne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nie zawierają sprzecznych ze sobą kwestii.</w:t>
            </w:r>
          </w:p>
        </w:tc>
        <w:tc>
          <w:tcPr>
            <w:tcW w:w="4598" w:type="dxa"/>
            <w:shd w:val="clear" w:color="auto" w:fill="auto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535"/>
        <w:gridCol w:w="2824"/>
        <w:gridCol w:w="6217"/>
        <w:gridCol w:w="4599"/>
      </w:tblGrid>
      <w:tr w:rsidR="00F64A28" w:rsidRPr="00E64C13" w:rsidTr="00BC5A5F">
        <w:trPr>
          <w:jc w:val="center"/>
        </w:trPr>
        <w:tc>
          <w:tcPr>
            <w:tcW w:w="14220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wykonalności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83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3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61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14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64A28" w:rsidRPr="00E64C13" w:rsidTr="00BC5A5F">
        <w:trPr>
          <w:trHeight w:val="861"/>
          <w:jc w:val="center"/>
        </w:trPr>
        <w:tc>
          <w:tcPr>
            <w:tcW w:w="536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F64A28" w:rsidRPr="00E64C13" w:rsidRDefault="00F64A28" w:rsidP="007242E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</w:t>
            </w:r>
            <w:r w:rsidR="007242EC">
              <w:rPr>
                <w:rFonts w:ascii="Arial" w:hAnsi="Arial" w:cs="Arial"/>
                <w:sz w:val="20"/>
                <w:szCs w:val="20"/>
              </w:rPr>
              <w:t>prawna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242EC" w:rsidRDefault="00F64A28" w:rsidP="007242E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 jest zgodny z prawodawstwem wspólnotowym oraz krajowym, w tym przepisami ustawy</w:t>
            </w:r>
            <w:r w:rsidR="007242EC">
              <w:rPr>
                <w:rFonts w:ascii="Arial" w:hAnsi="Arial" w:cs="Arial"/>
                <w:sz w:val="20"/>
                <w:szCs w:val="20"/>
              </w:rPr>
              <w:t xml:space="preserve"> z dnia 29 stycznia 2004 r.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C13">
              <w:rPr>
                <w:rFonts w:ascii="Arial" w:hAnsi="Arial" w:cs="Arial"/>
                <w:i/>
                <w:sz w:val="20"/>
                <w:szCs w:val="20"/>
              </w:rPr>
              <w:t>Prawo zamówień publicznych</w:t>
            </w:r>
            <w:r w:rsidRPr="00E64C13">
              <w:rPr>
                <w:rFonts w:ascii="Arial" w:hAnsi="Arial" w:cs="Arial"/>
                <w:sz w:val="20"/>
                <w:szCs w:val="20"/>
              </w:rPr>
              <w:t>.</w:t>
            </w:r>
            <w:r w:rsidR="007242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4A28" w:rsidRPr="00E64C13" w:rsidRDefault="007242EC" w:rsidP="007242E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spełnia wymogi utworzenia  </w:t>
            </w:r>
            <w:r w:rsidRPr="007242EC">
              <w:rPr>
                <w:rFonts w:ascii="Arial" w:hAnsi="Arial" w:cs="Arial"/>
                <w:sz w:val="20"/>
                <w:szCs w:val="20"/>
              </w:rPr>
              <w:t>partn</w:t>
            </w:r>
            <w:r>
              <w:rPr>
                <w:rFonts w:ascii="Arial" w:hAnsi="Arial" w:cs="Arial"/>
                <w:sz w:val="20"/>
                <w:szCs w:val="20"/>
              </w:rPr>
              <w:t xml:space="preserve">erstwa zgodnie z art. 33 ust. 2 - 4a ustawy z dnia 11 lipca 2014 r. o </w:t>
            </w:r>
            <w:r w:rsidRPr="007242EC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asadach realizacji programów w zakresie polityki spójności finansowanych w perspektywie finansowej 2014 – 2020 (jeśli </w:t>
            </w:r>
            <w:r w:rsidRPr="007242EC">
              <w:rPr>
                <w:rFonts w:ascii="Arial" w:hAnsi="Arial" w:cs="Arial"/>
                <w:sz w:val="20"/>
                <w:szCs w:val="20"/>
              </w:rPr>
              <w:t>dotyczy).</w:t>
            </w:r>
          </w:p>
        </w:tc>
        <w:tc>
          <w:tcPr>
            <w:tcW w:w="4614" w:type="dxa"/>
            <w:tcBorders>
              <w:bottom w:val="single" w:sz="4" w:space="0" w:color="auto"/>
            </w:tcBorders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04868" w:rsidRPr="00E64C13" w:rsidTr="00BC5A5F">
        <w:trPr>
          <w:jc w:val="center"/>
        </w:trPr>
        <w:tc>
          <w:tcPr>
            <w:tcW w:w="536" w:type="dxa"/>
          </w:tcPr>
          <w:p w:rsidR="00004868" w:rsidRDefault="0000486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3" w:type="dxa"/>
          </w:tcPr>
          <w:p w:rsidR="00004868" w:rsidRPr="00E64C13" w:rsidRDefault="0000486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wymogami pomocy publicznej</w:t>
            </w:r>
          </w:p>
        </w:tc>
        <w:tc>
          <w:tcPr>
            <w:tcW w:w="6237" w:type="dxa"/>
          </w:tcPr>
          <w:p w:rsidR="00004868" w:rsidRPr="00004868" w:rsidDel="004E6EE3" w:rsidRDefault="00004868" w:rsidP="00BC5A5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jest zgodny z regułami pomocy publicznej i/lub pomocy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4614" w:type="dxa"/>
          </w:tcPr>
          <w:p w:rsidR="00004868" w:rsidRPr="00E64C13" w:rsidRDefault="00004868" w:rsidP="000048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dotyczy: s</w:t>
            </w:r>
            <w:r w:rsidRPr="00E64C13">
              <w:rPr>
                <w:rFonts w:ascii="Arial" w:hAnsi="Arial" w:cs="Arial"/>
                <w:sz w:val="20"/>
                <w:szCs w:val="20"/>
              </w:rPr>
              <w:t>pełnienie kryterium jest konieczne do przyznania dofinansowania.</w:t>
            </w:r>
          </w:p>
          <w:p w:rsidR="00004868" w:rsidRPr="00E64C13" w:rsidRDefault="00004868" w:rsidP="000048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004868" w:rsidRPr="00E64C13" w:rsidRDefault="00004868" w:rsidP="000048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</w:t>
            </w:r>
            <w:r>
              <w:rPr>
                <w:rFonts w:ascii="Arial" w:hAnsi="Arial" w:cs="Arial"/>
                <w:sz w:val="20"/>
                <w:szCs w:val="20"/>
              </w:rPr>
              <w:t xml:space="preserve">artości logicznych „tak”, „nie”, „nie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dotyczy”.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</w:tcPr>
          <w:p w:rsidR="00F64A28" w:rsidRPr="00E64C13" w:rsidRDefault="0000486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33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Zdolność organizacyjno-operacyjna</w:t>
            </w:r>
          </w:p>
        </w:tc>
        <w:tc>
          <w:tcPr>
            <w:tcW w:w="6237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Beneficjent zapewni do realizacji projektu odpowiednio wykwalifikowaną kadrę, zarówno do jego obsługi</w:t>
            </w:r>
            <w:r w:rsidR="00CF26AC">
              <w:rPr>
                <w:rFonts w:ascii="Arial" w:hAnsi="Arial" w:cs="Arial"/>
                <w:sz w:val="20"/>
                <w:szCs w:val="20"/>
              </w:rPr>
              <w:t>,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jak i realizacji przedsięwzięć merytorycznych.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Beneficjent dysponuje odpowiednim potencjałem </w:t>
            </w:r>
            <w:r w:rsidR="004E6EE3">
              <w:rPr>
                <w:rFonts w:ascii="Arial" w:hAnsi="Arial" w:cs="Arial"/>
                <w:sz w:val="20"/>
                <w:szCs w:val="20"/>
              </w:rPr>
              <w:t xml:space="preserve">organizacyjnym i </w:t>
            </w:r>
            <w:r w:rsidRPr="00E64C13">
              <w:rPr>
                <w:rFonts w:ascii="Arial" w:hAnsi="Arial" w:cs="Arial"/>
                <w:sz w:val="20"/>
                <w:szCs w:val="20"/>
              </w:rPr>
              <w:t>technicznym.</w:t>
            </w:r>
          </w:p>
        </w:tc>
        <w:tc>
          <w:tcPr>
            <w:tcW w:w="4614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</w:tcPr>
          <w:p w:rsidR="00F64A28" w:rsidRPr="00E64C13" w:rsidRDefault="0000486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64A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3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Zdolność finansowa</w:t>
            </w:r>
          </w:p>
        </w:tc>
        <w:tc>
          <w:tcPr>
            <w:tcW w:w="6237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Kondycja finansowa Beneficjenta</w:t>
            </w:r>
            <w:r w:rsidR="004E6EE3">
              <w:rPr>
                <w:rFonts w:ascii="Arial" w:hAnsi="Arial" w:cs="Arial"/>
                <w:sz w:val="20"/>
                <w:szCs w:val="20"/>
              </w:rPr>
              <w:t xml:space="preserve"> na dzień złożenia wniosku o dofinansowanie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gwarantuje osiągnięcie deklarowanych produktów lub rezultatów, zgodnie z deklarowanym planem finansowym i w terminie określonym we wniosku o dofinansowanie.</w:t>
            </w:r>
          </w:p>
          <w:p w:rsidR="00F64A28" w:rsidRPr="00E64C13" w:rsidRDefault="000E71EA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 przypadku Beneficjenta  </w:t>
            </w:r>
            <w:r w:rsidRPr="000E71EA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ędącego jednostką sektora </w:t>
            </w:r>
            <w:r w:rsidRPr="000E71EA">
              <w:rPr>
                <w:rFonts w:ascii="Arial" w:hAnsi="Arial" w:cs="Arial"/>
                <w:sz w:val="20"/>
                <w:szCs w:val="20"/>
              </w:rPr>
              <w:t>fina</w:t>
            </w:r>
            <w:r w:rsidR="004A729B">
              <w:rPr>
                <w:rFonts w:ascii="Arial" w:hAnsi="Arial" w:cs="Arial"/>
                <w:sz w:val="20"/>
                <w:szCs w:val="20"/>
              </w:rPr>
              <w:t>nsów publicznych i/lub</w:t>
            </w:r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Pr="000E71EA">
              <w:rPr>
                <w:rFonts w:ascii="Arial" w:hAnsi="Arial" w:cs="Arial"/>
                <w:sz w:val="20"/>
                <w:szCs w:val="20"/>
              </w:rPr>
              <w:t>przypa</w:t>
            </w:r>
            <w:r w:rsidR="004A729B">
              <w:rPr>
                <w:rFonts w:ascii="Arial" w:hAnsi="Arial" w:cs="Arial"/>
                <w:sz w:val="20"/>
                <w:szCs w:val="20"/>
              </w:rPr>
              <w:t>dku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realizowanego </w:t>
            </w:r>
            <w:r w:rsidR="004A729B">
              <w:rPr>
                <w:rFonts w:ascii="Arial" w:hAnsi="Arial" w:cs="Arial"/>
                <w:sz w:val="20"/>
                <w:szCs w:val="20"/>
              </w:rPr>
              <w:t>w  partnerstwie</w:t>
            </w:r>
            <w:r>
              <w:rPr>
                <w:rFonts w:ascii="Arial" w:hAnsi="Arial" w:cs="Arial"/>
                <w:sz w:val="20"/>
                <w:szCs w:val="20"/>
              </w:rPr>
              <w:t xml:space="preserve"> gdzie  </w:t>
            </w:r>
            <w:r w:rsidR="004A729B">
              <w:rPr>
                <w:rFonts w:ascii="Arial" w:hAnsi="Arial" w:cs="Arial"/>
                <w:sz w:val="20"/>
                <w:szCs w:val="20"/>
              </w:rPr>
              <w:t>Beneficjentem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A729B">
              <w:rPr>
                <w:rFonts w:ascii="Arial" w:hAnsi="Arial" w:cs="Arial"/>
                <w:sz w:val="20"/>
                <w:szCs w:val="20"/>
              </w:rPr>
              <w:t>Liderem  jest</w:t>
            </w:r>
            <w:r>
              <w:rPr>
                <w:rFonts w:ascii="Arial" w:hAnsi="Arial" w:cs="Arial"/>
                <w:sz w:val="20"/>
                <w:szCs w:val="20"/>
              </w:rPr>
              <w:t xml:space="preserve"> podmiot  będący </w:t>
            </w:r>
            <w:r w:rsidR="004A729B">
              <w:rPr>
                <w:rFonts w:ascii="Arial" w:hAnsi="Arial" w:cs="Arial"/>
                <w:sz w:val="20"/>
                <w:szCs w:val="20"/>
              </w:rPr>
              <w:t>jednostką</w:t>
            </w:r>
            <w:r>
              <w:rPr>
                <w:rFonts w:ascii="Arial" w:hAnsi="Arial" w:cs="Arial"/>
                <w:sz w:val="20"/>
                <w:szCs w:val="20"/>
              </w:rPr>
              <w:t xml:space="preserve"> sektora    finansów publicznych kryterium zostaje </w:t>
            </w:r>
            <w:r w:rsidRPr="000E71EA">
              <w:rPr>
                <w:rFonts w:ascii="Arial" w:hAnsi="Arial" w:cs="Arial"/>
                <w:sz w:val="20"/>
                <w:szCs w:val="20"/>
              </w:rPr>
              <w:t xml:space="preserve">automatycznie </w:t>
            </w:r>
            <w:r>
              <w:rPr>
                <w:rFonts w:ascii="Arial" w:hAnsi="Arial" w:cs="Arial"/>
                <w:sz w:val="20"/>
                <w:szCs w:val="20"/>
              </w:rPr>
              <w:t xml:space="preserve">uznane za </w:t>
            </w:r>
            <w:r w:rsidRPr="000E71EA">
              <w:rPr>
                <w:rFonts w:ascii="Arial" w:hAnsi="Arial" w:cs="Arial"/>
                <w:sz w:val="20"/>
                <w:szCs w:val="20"/>
              </w:rPr>
              <w:t>spełnione.</w:t>
            </w:r>
          </w:p>
        </w:tc>
        <w:tc>
          <w:tcPr>
            <w:tcW w:w="4614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p w:rsidR="001A5E89" w:rsidRDefault="001A5E89"/>
    <w:sectPr w:rsidR="001A5E89" w:rsidSect="00F917A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98B" w:rsidRDefault="0037298B">
      <w:pPr>
        <w:spacing w:after="0" w:line="240" w:lineRule="auto"/>
      </w:pPr>
      <w:r>
        <w:separator/>
      </w:r>
    </w:p>
  </w:endnote>
  <w:endnote w:type="continuationSeparator" w:id="0">
    <w:p w:rsidR="0037298B" w:rsidRDefault="0037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73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F048E" w:rsidRDefault="004B2110">
            <w:pPr>
              <w:pStyle w:val="Stopka"/>
              <w:jc w:val="right"/>
            </w:pPr>
            <w:r>
              <w:t xml:space="preserve">Strona </w:t>
            </w:r>
            <w:r w:rsidR="00B26A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26AEA">
              <w:rPr>
                <w:b/>
                <w:sz w:val="24"/>
                <w:szCs w:val="24"/>
              </w:rPr>
              <w:fldChar w:fldCharType="separate"/>
            </w:r>
            <w:r w:rsidR="00D057C6">
              <w:rPr>
                <w:b/>
                <w:noProof/>
              </w:rPr>
              <w:t>1</w:t>
            </w:r>
            <w:r w:rsidR="00B26AE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26A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26AEA">
              <w:rPr>
                <w:b/>
                <w:sz w:val="24"/>
                <w:szCs w:val="24"/>
              </w:rPr>
              <w:fldChar w:fldCharType="separate"/>
            </w:r>
            <w:r w:rsidR="00D057C6">
              <w:rPr>
                <w:b/>
                <w:noProof/>
              </w:rPr>
              <w:t>5</w:t>
            </w:r>
            <w:r w:rsidR="00B26AE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17AA" w:rsidRDefault="003729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98B" w:rsidRDefault="0037298B">
      <w:pPr>
        <w:spacing w:after="0" w:line="240" w:lineRule="auto"/>
      </w:pPr>
      <w:r>
        <w:separator/>
      </w:r>
    </w:p>
  </w:footnote>
  <w:footnote w:type="continuationSeparator" w:id="0">
    <w:p w:rsidR="0037298B" w:rsidRDefault="00372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0B11"/>
    <w:multiLevelType w:val="hybridMultilevel"/>
    <w:tmpl w:val="1DE2D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331E5"/>
    <w:multiLevelType w:val="hybridMultilevel"/>
    <w:tmpl w:val="72B86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0441"/>
    <w:multiLevelType w:val="hybridMultilevel"/>
    <w:tmpl w:val="AEF8D21E"/>
    <w:lvl w:ilvl="0" w:tplc="8F2031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6AF2E7B"/>
    <w:multiLevelType w:val="hybridMultilevel"/>
    <w:tmpl w:val="B27E3A4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7CD0"/>
    <w:multiLevelType w:val="hybridMultilevel"/>
    <w:tmpl w:val="CC70586C"/>
    <w:lvl w:ilvl="0" w:tplc="BF86E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3ED6"/>
    <w:multiLevelType w:val="hybridMultilevel"/>
    <w:tmpl w:val="D738107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B12CB"/>
    <w:multiLevelType w:val="hybridMultilevel"/>
    <w:tmpl w:val="F1805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45DF6"/>
    <w:multiLevelType w:val="hybridMultilevel"/>
    <w:tmpl w:val="0FBCE234"/>
    <w:lvl w:ilvl="0" w:tplc="A156F132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>
    <w:nsid w:val="5953038D"/>
    <w:multiLevelType w:val="hybridMultilevel"/>
    <w:tmpl w:val="667C2AD0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F4309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5D9700B"/>
    <w:multiLevelType w:val="hybridMultilevel"/>
    <w:tmpl w:val="5D76D9EC"/>
    <w:lvl w:ilvl="0" w:tplc="67664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46ADB"/>
    <w:multiLevelType w:val="hybridMultilevel"/>
    <w:tmpl w:val="143E12E8"/>
    <w:lvl w:ilvl="0" w:tplc="9E2E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A28"/>
    <w:rsid w:val="00004868"/>
    <w:rsid w:val="00020BFD"/>
    <w:rsid w:val="000251F0"/>
    <w:rsid w:val="000545B5"/>
    <w:rsid w:val="0005769F"/>
    <w:rsid w:val="000622F6"/>
    <w:rsid w:val="00090697"/>
    <w:rsid w:val="00093C9A"/>
    <w:rsid w:val="000B3BF8"/>
    <w:rsid w:val="000E71EA"/>
    <w:rsid w:val="000E7FB6"/>
    <w:rsid w:val="000F3C2D"/>
    <w:rsid w:val="00101195"/>
    <w:rsid w:val="00151C97"/>
    <w:rsid w:val="00153B2F"/>
    <w:rsid w:val="001628C0"/>
    <w:rsid w:val="00163E52"/>
    <w:rsid w:val="001741EB"/>
    <w:rsid w:val="001A5E89"/>
    <w:rsid w:val="001F3D87"/>
    <w:rsid w:val="002237E2"/>
    <w:rsid w:val="00241C90"/>
    <w:rsid w:val="002518F1"/>
    <w:rsid w:val="00265204"/>
    <w:rsid w:val="00293C23"/>
    <w:rsid w:val="002A6355"/>
    <w:rsid w:val="002B3EEA"/>
    <w:rsid w:val="00300663"/>
    <w:rsid w:val="0033192B"/>
    <w:rsid w:val="003440F4"/>
    <w:rsid w:val="00367C06"/>
    <w:rsid w:val="0037298B"/>
    <w:rsid w:val="00392D1C"/>
    <w:rsid w:val="00395FD5"/>
    <w:rsid w:val="003D202B"/>
    <w:rsid w:val="003F1161"/>
    <w:rsid w:val="0040210A"/>
    <w:rsid w:val="00424539"/>
    <w:rsid w:val="00454250"/>
    <w:rsid w:val="0045632F"/>
    <w:rsid w:val="0046203E"/>
    <w:rsid w:val="0048576B"/>
    <w:rsid w:val="00486556"/>
    <w:rsid w:val="004A25C7"/>
    <w:rsid w:val="004A729B"/>
    <w:rsid w:val="004B2110"/>
    <w:rsid w:val="004C5FAC"/>
    <w:rsid w:val="004E6EE3"/>
    <w:rsid w:val="004F00DC"/>
    <w:rsid w:val="004F248A"/>
    <w:rsid w:val="00502C9C"/>
    <w:rsid w:val="00517C86"/>
    <w:rsid w:val="00530BEB"/>
    <w:rsid w:val="00540A1E"/>
    <w:rsid w:val="00547180"/>
    <w:rsid w:val="00566957"/>
    <w:rsid w:val="005B0307"/>
    <w:rsid w:val="005B19CD"/>
    <w:rsid w:val="005B5D15"/>
    <w:rsid w:val="005E40F9"/>
    <w:rsid w:val="005F31F9"/>
    <w:rsid w:val="00603067"/>
    <w:rsid w:val="00606231"/>
    <w:rsid w:val="006710C5"/>
    <w:rsid w:val="006B4B92"/>
    <w:rsid w:val="006D4EC3"/>
    <w:rsid w:val="0070037F"/>
    <w:rsid w:val="00711BDE"/>
    <w:rsid w:val="00716FAA"/>
    <w:rsid w:val="007242EC"/>
    <w:rsid w:val="007523EA"/>
    <w:rsid w:val="0075579E"/>
    <w:rsid w:val="0077002C"/>
    <w:rsid w:val="0079421A"/>
    <w:rsid w:val="00795741"/>
    <w:rsid w:val="0079605A"/>
    <w:rsid w:val="007A13CC"/>
    <w:rsid w:val="007A4F74"/>
    <w:rsid w:val="007C2209"/>
    <w:rsid w:val="007D0759"/>
    <w:rsid w:val="007F31BF"/>
    <w:rsid w:val="00813CCE"/>
    <w:rsid w:val="00822AA4"/>
    <w:rsid w:val="0082576F"/>
    <w:rsid w:val="00835862"/>
    <w:rsid w:val="008726B7"/>
    <w:rsid w:val="008754DA"/>
    <w:rsid w:val="00880B44"/>
    <w:rsid w:val="008B4A2C"/>
    <w:rsid w:val="008E7939"/>
    <w:rsid w:val="008F3C78"/>
    <w:rsid w:val="009019D8"/>
    <w:rsid w:val="00911C6E"/>
    <w:rsid w:val="009144EB"/>
    <w:rsid w:val="00914971"/>
    <w:rsid w:val="00924123"/>
    <w:rsid w:val="00945210"/>
    <w:rsid w:val="00963972"/>
    <w:rsid w:val="00967AB2"/>
    <w:rsid w:val="0098430B"/>
    <w:rsid w:val="009B076A"/>
    <w:rsid w:val="009B562C"/>
    <w:rsid w:val="009C2925"/>
    <w:rsid w:val="009D56B7"/>
    <w:rsid w:val="00A649AA"/>
    <w:rsid w:val="00A73B45"/>
    <w:rsid w:val="00AB38F1"/>
    <w:rsid w:val="00AB6608"/>
    <w:rsid w:val="00B06F31"/>
    <w:rsid w:val="00B26AEA"/>
    <w:rsid w:val="00B27544"/>
    <w:rsid w:val="00B31EE3"/>
    <w:rsid w:val="00B37B90"/>
    <w:rsid w:val="00B42223"/>
    <w:rsid w:val="00B75434"/>
    <w:rsid w:val="00B80E7B"/>
    <w:rsid w:val="00BB5A8A"/>
    <w:rsid w:val="00BC19E6"/>
    <w:rsid w:val="00C065CC"/>
    <w:rsid w:val="00C233FD"/>
    <w:rsid w:val="00C26C86"/>
    <w:rsid w:val="00C30D79"/>
    <w:rsid w:val="00C327F7"/>
    <w:rsid w:val="00C83608"/>
    <w:rsid w:val="00CB67C1"/>
    <w:rsid w:val="00CC31B6"/>
    <w:rsid w:val="00CE6295"/>
    <w:rsid w:val="00CF26AC"/>
    <w:rsid w:val="00CF59AF"/>
    <w:rsid w:val="00D057C6"/>
    <w:rsid w:val="00D14470"/>
    <w:rsid w:val="00D46347"/>
    <w:rsid w:val="00D83125"/>
    <w:rsid w:val="00E6601A"/>
    <w:rsid w:val="00E7037E"/>
    <w:rsid w:val="00E822CD"/>
    <w:rsid w:val="00E8301E"/>
    <w:rsid w:val="00EB36FE"/>
    <w:rsid w:val="00EB4004"/>
    <w:rsid w:val="00EB7233"/>
    <w:rsid w:val="00EC3B07"/>
    <w:rsid w:val="00F0192F"/>
    <w:rsid w:val="00F113E1"/>
    <w:rsid w:val="00F57930"/>
    <w:rsid w:val="00F64A28"/>
    <w:rsid w:val="00F94583"/>
    <w:rsid w:val="00FE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A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28"/>
  </w:style>
  <w:style w:type="paragraph" w:styleId="Stopka">
    <w:name w:val="footer"/>
    <w:basedOn w:val="Normalny"/>
    <w:link w:val="Stopka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28"/>
  </w:style>
  <w:style w:type="paragraph" w:styleId="Akapitzlist">
    <w:name w:val="List Paragraph"/>
    <w:basedOn w:val="Normalny"/>
    <w:link w:val="AkapitzlistZnak"/>
    <w:uiPriority w:val="34"/>
    <w:qFormat/>
    <w:rsid w:val="00F64A28"/>
    <w:pPr>
      <w:ind w:left="720"/>
      <w:contextualSpacing/>
    </w:pPr>
  </w:style>
  <w:style w:type="table" w:styleId="Tabela-Siatka">
    <w:name w:val="Table Grid"/>
    <w:basedOn w:val="Standardowy"/>
    <w:uiPriority w:val="59"/>
    <w:rsid w:val="00F6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F64A28"/>
  </w:style>
  <w:style w:type="character" w:styleId="Odwoaniedokomentarza">
    <w:name w:val="annotation reference"/>
    <w:basedOn w:val="Domylnaczcionkaakapitu"/>
    <w:uiPriority w:val="99"/>
    <w:semiHidden/>
    <w:unhideWhenUsed/>
    <w:rsid w:val="007A4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F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F7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576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5425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542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4EC3-2FE9-4D16-ABD0-C5C5FB29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Stefańska-Naporowska Milena</dc:creator>
  <cp:lastModifiedBy>dkorczynska</cp:lastModifiedBy>
  <cp:revision>3</cp:revision>
  <cp:lastPrinted>2019-09-27T06:53:00Z</cp:lastPrinted>
  <dcterms:created xsi:type="dcterms:W3CDTF">2020-04-30T12:06:00Z</dcterms:created>
  <dcterms:modified xsi:type="dcterms:W3CDTF">2020-05-05T08:10:00Z</dcterms:modified>
</cp:coreProperties>
</file>