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10"/>
        <w:tblW w:w="5032" w:type="pct"/>
        <w:tblCellMar>
          <w:top w:w="68" w:type="dxa"/>
          <w:left w:w="68" w:type="dxa"/>
          <w:bottom w:w="68" w:type="dxa"/>
          <w:right w:w="68" w:type="dxa"/>
        </w:tblCellMar>
        <w:tblLook w:val="04A0" w:firstRow="1" w:lastRow="0" w:firstColumn="1" w:lastColumn="0" w:noHBand="0" w:noVBand="1"/>
      </w:tblPr>
      <w:tblGrid>
        <w:gridCol w:w="2098"/>
        <w:gridCol w:w="12132"/>
      </w:tblGrid>
      <w:tr w:rsidR="002E2781" w:rsidRPr="00347236" w:rsidTr="00120E47">
        <w:tc>
          <w:tcPr>
            <w:tcW w:w="737" w:type="pct"/>
            <w:shd w:val="clear" w:color="auto" w:fill="B6DDE8" w:themeFill="accent5" w:themeFillTint="66"/>
          </w:tcPr>
          <w:p w:rsidR="002E2781" w:rsidRPr="00347236" w:rsidRDefault="002E2781" w:rsidP="00120E47">
            <w:r w:rsidRPr="00347236">
              <w:t>Oś priorytetowa</w:t>
            </w:r>
          </w:p>
        </w:tc>
        <w:tc>
          <w:tcPr>
            <w:tcW w:w="4263" w:type="pct"/>
            <w:shd w:val="clear" w:color="auto" w:fill="B6DDE8" w:themeFill="accent5" w:themeFillTint="66"/>
          </w:tcPr>
          <w:p w:rsidR="002E2781" w:rsidRPr="00347236" w:rsidRDefault="00CB70F0" w:rsidP="00120E47">
            <w:pPr>
              <w:keepNext/>
              <w:keepLines/>
              <w:outlineLvl w:val="0"/>
              <w:rPr>
                <w:rFonts w:eastAsiaTheme="majorEastAsia" w:cstheme="majorBidi"/>
                <w:bCs/>
              </w:rPr>
            </w:pPr>
            <w:bookmarkStart w:id="0" w:name="_Toc459969535"/>
            <w:bookmarkStart w:id="1" w:name="_Toc460223083"/>
            <w:r w:rsidRPr="005308F3">
              <w:rPr>
                <w:rFonts w:cs="Arial"/>
              </w:rPr>
              <w:t>I</w:t>
            </w:r>
            <w:r>
              <w:rPr>
                <w:rFonts w:cs="Arial"/>
              </w:rPr>
              <w:t>X Infrastruktura Publiczna</w:t>
            </w:r>
            <w:bookmarkStart w:id="2" w:name="_GoBack"/>
            <w:bookmarkEnd w:id="0"/>
            <w:bookmarkEnd w:id="1"/>
            <w:bookmarkEnd w:id="2"/>
          </w:p>
        </w:tc>
      </w:tr>
      <w:tr w:rsidR="002E2781" w:rsidRPr="00347236" w:rsidTr="00120E47">
        <w:tc>
          <w:tcPr>
            <w:tcW w:w="737" w:type="pct"/>
            <w:shd w:val="clear" w:color="auto" w:fill="B6DDE8" w:themeFill="accent5" w:themeFillTint="66"/>
          </w:tcPr>
          <w:p w:rsidR="002E2781" w:rsidRPr="00347236" w:rsidRDefault="002E2781" w:rsidP="00120E47">
            <w:r w:rsidRPr="00347236">
              <w:t>Priorytet inwestycyjny</w:t>
            </w:r>
          </w:p>
        </w:tc>
        <w:tc>
          <w:tcPr>
            <w:tcW w:w="4263" w:type="pct"/>
            <w:shd w:val="clear" w:color="auto" w:fill="B6DDE8" w:themeFill="accent5" w:themeFillTint="66"/>
          </w:tcPr>
          <w:p w:rsidR="002E2781" w:rsidRPr="00347236" w:rsidRDefault="00CB70F0" w:rsidP="00F02C11">
            <w:r w:rsidRPr="005E7B5D">
              <w:rPr>
                <w:rFonts w:cs="Arial"/>
              </w:rPr>
              <w:t>9a: Inwestycje w infrastrukturę zdrowotną i społeczną, które przyczyniają się do rozwoju</w:t>
            </w:r>
            <w:r>
              <w:rPr>
                <w:rFonts w:cs="Arial"/>
              </w:rPr>
              <w:t xml:space="preserve"> </w:t>
            </w:r>
            <w:r w:rsidRPr="005E7B5D">
              <w:rPr>
                <w:rFonts w:cs="Arial"/>
              </w:rPr>
              <w:t>krajowego, regionalnego i lokalnego, zmniejszania nierówności w zakresie stanu zdrowia, promowanie</w:t>
            </w:r>
            <w:r>
              <w:rPr>
                <w:rFonts w:cs="Arial"/>
              </w:rPr>
              <w:t xml:space="preserve"> </w:t>
            </w:r>
            <w:r w:rsidRPr="005E7B5D">
              <w:rPr>
                <w:rFonts w:cs="Arial"/>
              </w:rPr>
              <w:t>włączenia społecznego poprzez lepszy dostęp do usług społecznych, kulturalnych i rekreacyjnych, oraz</w:t>
            </w:r>
            <w:r>
              <w:rPr>
                <w:rFonts w:cs="Arial"/>
              </w:rPr>
              <w:t xml:space="preserve"> </w:t>
            </w:r>
            <w:r w:rsidRPr="005E7B5D">
              <w:rPr>
                <w:rFonts w:cs="Arial"/>
              </w:rPr>
              <w:t>przejścia z usług instytucjonalnych na usługi na poziomie społeczności lokalnych</w:t>
            </w:r>
            <w:r>
              <w:rPr>
                <w:rFonts w:cs="Arial"/>
              </w:rPr>
              <w:t>.</w:t>
            </w:r>
          </w:p>
        </w:tc>
      </w:tr>
      <w:tr w:rsidR="002E2781" w:rsidRPr="00347236" w:rsidTr="00120E47">
        <w:tc>
          <w:tcPr>
            <w:tcW w:w="737" w:type="pct"/>
            <w:shd w:val="clear" w:color="auto" w:fill="B6DDE8" w:themeFill="accent5" w:themeFillTint="66"/>
          </w:tcPr>
          <w:p w:rsidR="002E2781" w:rsidRPr="00347236" w:rsidRDefault="002E2781" w:rsidP="00120E47">
            <w:r w:rsidRPr="00347236">
              <w:t xml:space="preserve">Działanie </w:t>
            </w:r>
          </w:p>
        </w:tc>
        <w:tc>
          <w:tcPr>
            <w:tcW w:w="4263" w:type="pct"/>
            <w:shd w:val="clear" w:color="auto" w:fill="B6DDE8" w:themeFill="accent5" w:themeFillTint="66"/>
          </w:tcPr>
          <w:p w:rsidR="002E2781" w:rsidRPr="00347236" w:rsidRDefault="00CB70F0" w:rsidP="00D55A90">
            <w:pPr>
              <w:outlineLvl w:val="1"/>
              <w:rPr>
                <w:rFonts w:eastAsia="Times New Roman" w:cs="Times New Roman"/>
                <w:lang w:eastAsia="pl-PL"/>
              </w:rPr>
            </w:pPr>
            <w:bookmarkStart w:id="3" w:name="_Toc459969536"/>
            <w:bookmarkStart w:id="4" w:name="_Toc460223084"/>
            <w:r w:rsidRPr="005E7B5D">
              <w:rPr>
                <w:rFonts w:eastAsia="SimSun" w:cs="Arial"/>
                <w:lang w:eastAsia="ar-SA"/>
              </w:rPr>
              <w:t>9.1 Infrastruktura zdrowia</w:t>
            </w:r>
            <w:bookmarkEnd w:id="3"/>
            <w:bookmarkEnd w:id="4"/>
          </w:p>
        </w:tc>
      </w:tr>
    </w:tbl>
    <w:p w:rsidR="002A2C07" w:rsidRDefault="002A2C07"/>
    <w:tbl>
      <w:tblPr>
        <w:tblStyle w:val="Tabela-Siatka10"/>
        <w:tblW w:w="5036" w:type="pct"/>
        <w:tblCellMar>
          <w:top w:w="68" w:type="dxa"/>
          <w:left w:w="68" w:type="dxa"/>
          <w:bottom w:w="68" w:type="dxa"/>
          <w:right w:w="68" w:type="dxa"/>
        </w:tblCellMar>
        <w:tblLook w:val="04A0" w:firstRow="1" w:lastRow="0" w:firstColumn="1" w:lastColumn="0" w:noHBand="0" w:noVBand="1"/>
      </w:tblPr>
      <w:tblGrid>
        <w:gridCol w:w="869"/>
        <w:gridCol w:w="2415"/>
        <w:gridCol w:w="5415"/>
        <w:gridCol w:w="5543"/>
      </w:tblGrid>
      <w:tr w:rsidR="002E2781" w:rsidRPr="00347236" w:rsidTr="00120E47">
        <w:trPr>
          <w:tblHeader/>
        </w:trPr>
        <w:tc>
          <w:tcPr>
            <w:tcW w:w="5000" w:type="pct"/>
            <w:gridSpan w:val="4"/>
            <w:shd w:val="clear" w:color="auto" w:fill="D9D9D9" w:themeFill="background1" w:themeFillShade="D9"/>
          </w:tcPr>
          <w:p w:rsidR="002E2781" w:rsidRPr="00347236" w:rsidRDefault="002E2781" w:rsidP="00120E47">
            <w:r w:rsidRPr="00347236">
              <w:rPr>
                <w:b/>
              </w:rPr>
              <w:t>Kryteria dopuszczalności</w:t>
            </w:r>
          </w:p>
        </w:tc>
      </w:tr>
      <w:tr w:rsidR="002E2781" w:rsidRPr="00347236" w:rsidTr="00120E47">
        <w:trPr>
          <w:tblHeader/>
        </w:trPr>
        <w:tc>
          <w:tcPr>
            <w:tcW w:w="305" w:type="pct"/>
          </w:tcPr>
          <w:p w:rsidR="002E2781" w:rsidRPr="00347236" w:rsidRDefault="002E2781" w:rsidP="00120E47">
            <w:r w:rsidRPr="00347236">
              <w:t>L.p.</w:t>
            </w:r>
          </w:p>
        </w:tc>
        <w:tc>
          <w:tcPr>
            <w:tcW w:w="848" w:type="pct"/>
          </w:tcPr>
          <w:p w:rsidR="002E2781" w:rsidRPr="00347236" w:rsidRDefault="002E2781" w:rsidP="00120E47">
            <w:r w:rsidRPr="00347236">
              <w:t>Nazwa kryterium</w:t>
            </w:r>
          </w:p>
        </w:tc>
        <w:tc>
          <w:tcPr>
            <w:tcW w:w="1901" w:type="pct"/>
          </w:tcPr>
          <w:p w:rsidR="002E2781" w:rsidRPr="00347236" w:rsidRDefault="002E2781" w:rsidP="00120E47">
            <w:r w:rsidRPr="00347236">
              <w:t>Definicja kryterium</w:t>
            </w:r>
          </w:p>
        </w:tc>
        <w:tc>
          <w:tcPr>
            <w:tcW w:w="1946" w:type="pct"/>
          </w:tcPr>
          <w:p w:rsidR="002E2781" w:rsidRPr="00347236" w:rsidRDefault="002E2781" w:rsidP="00120E47">
            <w:r w:rsidRPr="00347236">
              <w:t>Opis znaczenia kryterium</w:t>
            </w:r>
          </w:p>
        </w:tc>
      </w:tr>
      <w:tr w:rsidR="002E2781" w:rsidRPr="00347236" w:rsidTr="00120E47">
        <w:trPr>
          <w:tblHeader/>
        </w:trPr>
        <w:tc>
          <w:tcPr>
            <w:tcW w:w="305" w:type="pct"/>
          </w:tcPr>
          <w:p w:rsidR="002E2781" w:rsidRPr="00347236" w:rsidRDefault="002E2781" w:rsidP="00120E47">
            <w:r w:rsidRPr="00347236">
              <w:t>1</w:t>
            </w:r>
          </w:p>
        </w:tc>
        <w:tc>
          <w:tcPr>
            <w:tcW w:w="848" w:type="pct"/>
          </w:tcPr>
          <w:p w:rsidR="002E2781" w:rsidRPr="00347236" w:rsidRDefault="002E2781" w:rsidP="00120E47">
            <w:r w:rsidRPr="00347236">
              <w:t>2</w:t>
            </w:r>
          </w:p>
        </w:tc>
        <w:tc>
          <w:tcPr>
            <w:tcW w:w="1901" w:type="pct"/>
          </w:tcPr>
          <w:p w:rsidR="002E2781" w:rsidRPr="00347236" w:rsidRDefault="002E2781" w:rsidP="00120E47">
            <w:r w:rsidRPr="00347236">
              <w:t>3</w:t>
            </w:r>
          </w:p>
        </w:tc>
        <w:tc>
          <w:tcPr>
            <w:tcW w:w="1946" w:type="pct"/>
          </w:tcPr>
          <w:p w:rsidR="002E2781" w:rsidRPr="00347236" w:rsidRDefault="002E2781" w:rsidP="00120E47">
            <w:r w:rsidRPr="00347236">
              <w:t>4</w:t>
            </w:r>
          </w:p>
        </w:tc>
      </w:tr>
      <w:tr w:rsidR="006A45AF" w:rsidRPr="00347236" w:rsidTr="00BC3BB1">
        <w:tc>
          <w:tcPr>
            <w:tcW w:w="305" w:type="pct"/>
            <w:shd w:val="clear" w:color="auto" w:fill="auto"/>
          </w:tcPr>
          <w:p w:rsidR="006A45AF" w:rsidRPr="00BC3BB1" w:rsidRDefault="00892427" w:rsidP="00AD4FB8">
            <w:r w:rsidRPr="00BC3BB1">
              <w:t>1.1</w:t>
            </w:r>
          </w:p>
        </w:tc>
        <w:tc>
          <w:tcPr>
            <w:tcW w:w="848" w:type="pct"/>
            <w:shd w:val="clear" w:color="auto" w:fill="auto"/>
          </w:tcPr>
          <w:p w:rsidR="006A45AF" w:rsidRPr="00BC3BB1" w:rsidRDefault="006A45AF" w:rsidP="00AD4FB8">
            <w:pPr>
              <w:rPr>
                <w:rFonts w:eastAsia="Times New Roman" w:cs="Calibri"/>
                <w:lang w:eastAsia="pl-PL"/>
              </w:rPr>
            </w:pPr>
            <w:r w:rsidRPr="00BC3BB1">
              <w:rPr>
                <w:rFonts w:cs="Arial"/>
              </w:rPr>
              <w:t>Funkcjonowanie w publicznym systemie opieki zdrowotnej (NFZ)</w:t>
            </w:r>
          </w:p>
        </w:tc>
        <w:tc>
          <w:tcPr>
            <w:tcW w:w="1901" w:type="pct"/>
            <w:shd w:val="clear" w:color="auto" w:fill="auto"/>
            <w:vAlign w:val="bottom"/>
          </w:tcPr>
          <w:p w:rsidR="006A45AF" w:rsidRPr="00BC3BB1" w:rsidRDefault="006A45AF" w:rsidP="00AD4FB8">
            <w:r w:rsidRPr="00BC3BB1">
              <w:t>Projekt jest realizowany wyłącznie w podmiocie posiadającym umowę o udzielanie świadczeń opieki zdrowotnej ze środków publicznych w zakresie zbieżnym z zakresem projektu, a w przypadku projektu przewidującego rozwój działalności medycznej lub zwiększenie potencjału w tym zakresie, pod warunkiem zobowiązania się tego podmiotu do posiadania takiej umowy najpóźniej w kolejnym okresie kontraktowania świadczeń po zakończeniu realizacji projektu.</w:t>
            </w:r>
          </w:p>
          <w:p w:rsidR="00184974" w:rsidRPr="00BC3BB1" w:rsidRDefault="00184974" w:rsidP="00AD4FB8"/>
          <w:p w:rsidR="00184974" w:rsidRPr="00BC3BB1" w:rsidRDefault="00184974" w:rsidP="00AD4FB8">
            <w:pPr>
              <w:rPr>
                <w:rFonts w:eastAsia="Times New Roman" w:cs="Calibri"/>
                <w:lang w:eastAsia="pl-PL"/>
              </w:rPr>
            </w:pPr>
            <w:r w:rsidRPr="00BC3BB1">
              <w:t xml:space="preserve">Projekt jest realizowany przez podmiot który zapewnia lub będzie zapewniać najpóźniej w kolejnym okresie kontraktowania świadczeń opieki zdrowotnej po zakończeniu realizacji projektu, udzielanie świadczeń opieki zdrowotnej finansowanych ze środków publicznych w ramach oddziałów </w:t>
            </w:r>
            <w:r w:rsidRPr="00BC3BB1">
              <w:lastRenderedPageBreak/>
              <w:t>szpitalnych i AOS, szpitalnego oddziału ratunkowego lub izby przyjęć oraz oddziału anestezjologii i intensywnej terapii.</w:t>
            </w:r>
          </w:p>
        </w:tc>
        <w:tc>
          <w:tcPr>
            <w:tcW w:w="1946" w:type="pct"/>
            <w:shd w:val="clear" w:color="auto" w:fill="auto"/>
          </w:tcPr>
          <w:p w:rsidR="006A45AF" w:rsidRPr="00BC3BB1" w:rsidRDefault="006A45AF" w:rsidP="00AD4FB8">
            <w:r w:rsidRPr="00BC3BB1">
              <w:lastRenderedPageBreak/>
              <w:t>Spełnienie kryterium jest konieczne do przyznania dofinansowania.</w:t>
            </w:r>
          </w:p>
          <w:p w:rsidR="006A45AF" w:rsidRPr="00BC3BB1" w:rsidRDefault="006A45AF" w:rsidP="00AD4FB8">
            <w:r w:rsidRPr="00BC3BB1">
              <w:t>Projekty niespełniające kryterium są odrzucane.</w:t>
            </w:r>
          </w:p>
          <w:p w:rsidR="006A45AF" w:rsidRPr="00BC3BB1" w:rsidRDefault="006A45AF" w:rsidP="00AD4FB8">
            <w:pPr>
              <w:rPr>
                <w:rFonts w:eastAsia="Times New Roman" w:cs="Calibri"/>
                <w:lang w:eastAsia="pl-PL"/>
              </w:rPr>
            </w:pPr>
            <w:r w:rsidRPr="00BC3BB1">
              <w:t>Ocena spełniania kryterium polega na przypisaniu wartości logicznych „tak”, „nie”.</w:t>
            </w:r>
          </w:p>
        </w:tc>
      </w:tr>
      <w:tr w:rsidR="006A45AF" w:rsidRPr="00347236" w:rsidTr="00BC3BB1">
        <w:tc>
          <w:tcPr>
            <w:tcW w:w="305" w:type="pct"/>
            <w:shd w:val="clear" w:color="auto" w:fill="auto"/>
          </w:tcPr>
          <w:p w:rsidR="006A45AF" w:rsidRPr="00BC3BB1" w:rsidRDefault="00892427" w:rsidP="00AD4FB8">
            <w:r w:rsidRPr="00BC3BB1">
              <w:lastRenderedPageBreak/>
              <w:t>1.2</w:t>
            </w:r>
          </w:p>
        </w:tc>
        <w:tc>
          <w:tcPr>
            <w:tcW w:w="848" w:type="pct"/>
            <w:shd w:val="clear" w:color="auto" w:fill="auto"/>
          </w:tcPr>
          <w:p w:rsidR="006A45AF" w:rsidRPr="00BC3BB1" w:rsidRDefault="00184974" w:rsidP="00AD4FB8">
            <w:pPr>
              <w:rPr>
                <w:rFonts w:cstheme="minorHAnsi"/>
              </w:rPr>
            </w:pPr>
            <w:r w:rsidRPr="00BC3BB1">
              <w:rPr>
                <w:rFonts w:cstheme="minorHAnsi"/>
              </w:rPr>
              <w:t>Ocena Celowości Inwestycji</w:t>
            </w:r>
          </w:p>
        </w:tc>
        <w:tc>
          <w:tcPr>
            <w:tcW w:w="1901" w:type="pct"/>
            <w:shd w:val="clear" w:color="auto" w:fill="auto"/>
          </w:tcPr>
          <w:p w:rsidR="006A45AF" w:rsidRPr="00BC3BB1" w:rsidRDefault="006A45AF" w:rsidP="00AD4FB8">
            <w:r w:rsidRPr="00BC3BB1">
              <w:t>Projekt posiada OCI (OCI jest załącznikiem do wniosku o dofinansowanie)</w:t>
            </w:r>
          </w:p>
          <w:p w:rsidR="006A45AF" w:rsidRPr="00BC3BB1" w:rsidRDefault="006A45AF" w:rsidP="00AD4FB8">
            <w:pPr>
              <w:rPr>
                <w:rFonts w:cstheme="minorHAnsi"/>
              </w:rPr>
            </w:pPr>
          </w:p>
        </w:tc>
        <w:tc>
          <w:tcPr>
            <w:tcW w:w="1946" w:type="pct"/>
            <w:shd w:val="clear" w:color="auto" w:fill="auto"/>
          </w:tcPr>
          <w:p w:rsidR="006A45AF" w:rsidRPr="00BC3BB1" w:rsidRDefault="006A45AF" w:rsidP="00AD4FB8">
            <w:pPr>
              <w:rPr>
                <w:rFonts w:eastAsia="Times New Roman" w:cs="Calibri"/>
                <w:lang w:eastAsia="pl-PL"/>
              </w:rPr>
            </w:pPr>
            <w:r w:rsidRPr="00BC3BB1">
              <w:rPr>
                <w:rFonts w:eastAsia="Times New Roman" w:cs="Calibri"/>
                <w:lang w:eastAsia="pl-PL"/>
              </w:rPr>
              <w:t xml:space="preserve">Spełnienie kryterium jest konieczne do przyznania dofinansowania. </w:t>
            </w:r>
          </w:p>
          <w:p w:rsidR="006A45AF" w:rsidRPr="00BC3BB1" w:rsidRDefault="006A45AF" w:rsidP="00AD4FB8">
            <w:pPr>
              <w:rPr>
                <w:rFonts w:eastAsia="Times New Roman" w:cs="Calibri"/>
                <w:lang w:eastAsia="pl-PL"/>
              </w:rPr>
            </w:pPr>
            <w:r w:rsidRPr="00BC3BB1">
              <w:rPr>
                <w:rFonts w:eastAsia="Times New Roman" w:cs="Calibri"/>
                <w:lang w:eastAsia="pl-PL"/>
              </w:rPr>
              <w:t>Projekty niespełniające kryterium są odrzucane.</w:t>
            </w:r>
          </w:p>
          <w:p w:rsidR="006A45AF" w:rsidRPr="00BC3BB1" w:rsidRDefault="006A45AF" w:rsidP="00AD4FB8">
            <w:pPr>
              <w:rPr>
                <w:rFonts w:eastAsia="Times New Roman" w:cs="Calibri"/>
                <w:lang w:eastAsia="pl-PL"/>
              </w:rPr>
            </w:pPr>
            <w:r w:rsidRPr="00BC3BB1">
              <w:rPr>
                <w:rFonts w:eastAsia="Times New Roman" w:cs="Calibri"/>
                <w:lang w:eastAsia="pl-PL"/>
              </w:rPr>
              <w:t>Ocena spełniania kryterium polega na przypisaniu wartości logicznych „tak”, „nie”.</w:t>
            </w:r>
          </w:p>
        </w:tc>
      </w:tr>
      <w:tr w:rsidR="00B0160D" w:rsidRPr="00347236" w:rsidTr="00BC3BB1">
        <w:tc>
          <w:tcPr>
            <w:tcW w:w="305" w:type="pct"/>
            <w:shd w:val="clear" w:color="auto" w:fill="auto"/>
          </w:tcPr>
          <w:p w:rsidR="00B0160D" w:rsidRPr="00BC3BB1" w:rsidRDefault="00892427" w:rsidP="00AD4FB8">
            <w:r w:rsidRPr="00BC3BB1">
              <w:t>1.3</w:t>
            </w:r>
          </w:p>
        </w:tc>
        <w:tc>
          <w:tcPr>
            <w:tcW w:w="848" w:type="pct"/>
            <w:shd w:val="clear" w:color="auto" w:fill="auto"/>
          </w:tcPr>
          <w:p w:rsidR="00B0160D" w:rsidRPr="00BC3BB1" w:rsidRDefault="00B0160D" w:rsidP="00AD4FB8">
            <w:pPr>
              <w:rPr>
                <w:rFonts w:cstheme="minorHAnsi"/>
              </w:rPr>
            </w:pPr>
            <w:r w:rsidRPr="00BC3BB1">
              <w:rPr>
                <w:rFonts w:cstheme="minorHAnsi"/>
              </w:rPr>
              <w:t>Łóżka szpitalne</w:t>
            </w:r>
          </w:p>
        </w:tc>
        <w:tc>
          <w:tcPr>
            <w:tcW w:w="1901" w:type="pct"/>
            <w:shd w:val="clear" w:color="auto" w:fill="auto"/>
          </w:tcPr>
          <w:p w:rsidR="00B0160D" w:rsidRPr="00BC3BB1" w:rsidRDefault="00B0160D" w:rsidP="00AD4FB8">
            <w:pPr>
              <w:pStyle w:val="Teksttreci0"/>
              <w:shd w:val="clear" w:color="auto" w:fill="auto"/>
              <w:tabs>
                <w:tab w:val="left" w:pos="378"/>
              </w:tabs>
              <w:spacing w:before="0" w:after="60"/>
              <w:ind w:right="20" w:firstLine="0"/>
              <w:jc w:val="both"/>
              <w:rPr>
                <w:rFonts w:ascii="Myriad Pro" w:eastAsiaTheme="minorHAnsi" w:hAnsi="Myriad Pro" w:cstheme="minorBidi"/>
                <w:sz w:val="20"/>
                <w:szCs w:val="20"/>
              </w:rPr>
            </w:pPr>
            <w:r w:rsidRPr="00BC3BB1">
              <w:rPr>
                <w:rFonts w:ascii="Myriad Pro" w:eastAsiaTheme="minorHAnsi" w:hAnsi="Myriad Pro" w:cstheme="minorBidi"/>
                <w:sz w:val="20"/>
                <w:szCs w:val="20"/>
              </w:rPr>
              <w:t>Projekty nie zakładają zwiększenia liczby łóżek szpitalnych</w:t>
            </w:r>
          </w:p>
          <w:p w:rsidR="00B0160D" w:rsidRPr="00BC3BB1" w:rsidRDefault="00B0160D" w:rsidP="00AD4FB8">
            <w:pPr>
              <w:pStyle w:val="Teksttreci0"/>
              <w:shd w:val="clear" w:color="auto" w:fill="auto"/>
              <w:tabs>
                <w:tab w:val="left" w:pos="378"/>
              </w:tabs>
              <w:spacing w:before="0" w:after="60"/>
              <w:ind w:right="20" w:firstLine="0"/>
              <w:jc w:val="both"/>
            </w:pPr>
            <w:r w:rsidRPr="00BC3BB1">
              <w:rPr>
                <w:rFonts w:ascii="Myriad Pro" w:eastAsiaTheme="minorHAnsi" w:hAnsi="Myriad Pro" w:cstheme="minorBidi"/>
                <w:sz w:val="20"/>
                <w:szCs w:val="20"/>
              </w:rPr>
              <w:t>(Chyba, że projekt zakłada konsolidację dwóch lub więcej oddziałów szpitalnych/ szpitali, przy czym liczba łóżek szpitalnych w skonsolidowanej jednostce nie może być większa niż suma łóżek w konsolidowanych oddziałach szpitalnych/ szpitalach - dotyczy szpitali.)</w:t>
            </w:r>
          </w:p>
          <w:p w:rsidR="00B0160D" w:rsidRPr="00BC3BB1" w:rsidRDefault="00B0160D" w:rsidP="00AD4FB8">
            <w:pPr>
              <w:tabs>
                <w:tab w:val="left" w:pos="1125"/>
              </w:tabs>
            </w:pPr>
          </w:p>
        </w:tc>
        <w:tc>
          <w:tcPr>
            <w:tcW w:w="1946" w:type="pct"/>
            <w:shd w:val="clear" w:color="auto" w:fill="auto"/>
          </w:tcPr>
          <w:p w:rsidR="00B0160D" w:rsidRPr="00BC3BB1" w:rsidRDefault="00B0160D" w:rsidP="00AD4FB8">
            <w:pPr>
              <w:rPr>
                <w:rFonts w:eastAsia="Times New Roman" w:cs="Calibri"/>
                <w:color w:val="000000"/>
                <w:lang w:eastAsia="pl-PL"/>
              </w:rPr>
            </w:pPr>
            <w:r w:rsidRPr="00BC3BB1">
              <w:rPr>
                <w:rFonts w:eastAsia="Times New Roman" w:cs="Calibri"/>
                <w:color w:val="000000"/>
                <w:lang w:eastAsia="pl-PL"/>
              </w:rPr>
              <w:t>Spełnienie kryterium jest konieczne do przyznania dofinansowania.</w:t>
            </w:r>
          </w:p>
          <w:p w:rsidR="00B0160D" w:rsidRPr="00BC3BB1" w:rsidRDefault="00B0160D" w:rsidP="00AD4FB8">
            <w:pPr>
              <w:rPr>
                <w:rFonts w:eastAsia="Times New Roman" w:cs="Calibri"/>
                <w:color w:val="000000"/>
                <w:lang w:eastAsia="pl-PL"/>
              </w:rPr>
            </w:pPr>
            <w:r w:rsidRPr="00BC3BB1">
              <w:rPr>
                <w:rFonts w:eastAsia="Times New Roman" w:cs="Calibri"/>
                <w:color w:val="000000"/>
                <w:lang w:eastAsia="pl-PL"/>
              </w:rPr>
              <w:t xml:space="preserve">Projekty niespełniające kryterium są odrzucane. </w:t>
            </w:r>
          </w:p>
          <w:p w:rsidR="00B0160D" w:rsidRPr="00BC3BB1" w:rsidRDefault="00B0160D" w:rsidP="00AD4FB8">
            <w:pPr>
              <w:rPr>
                <w:rFonts w:eastAsia="Times New Roman" w:cs="Calibri"/>
                <w:color w:val="000000"/>
                <w:lang w:eastAsia="pl-PL"/>
              </w:rPr>
            </w:pPr>
            <w:r w:rsidRPr="00BC3BB1">
              <w:rPr>
                <w:rFonts w:eastAsia="Times New Roman" w:cs="Calibri"/>
                <w:color w:val="000000"/>
                <w:lang w:eastAsia="pl-PL"/>
              </w:rPr>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4</w:t>
            </w:r>
          </w:p>
        </w:tc>
        <w:tc>
          <w:tcPr>
            <w:tcW w:w="848" w:type="pct"/>
            <w:shd w:val="clear" w:color="auto" w:fill="auto"/>
          </w:tcPr>
          <w:p w:rsidR="002E2781" w:rsidRPr="00BC3BB1" w:rsidRDefault="002E2781" w:rsidP="00120E47">
            <w:r w:rsidRPr="00BC3BB1">
              <w:t>Terminowość złożenia wniosku</w:t>
            </w:r>
          </w:p>
        </w:tc>
        <w:tc>
          <w:tcPr>
            <w:tcW w:w="1901" w:type="pct"/>
            <w:shd w:val="clear" w:color="auto" w:fill="auto"/>
          </w:tcPr>
          <w:p w:rsidR="002E2781" w:rsidRPr="00BC3BB1" w:rsidRDefault="002E2781" w:rsidP="00120E47">
            <w:r w:rsidRPr="00BC3BB1">
              <w:t>Wniosek złożono w terminie określonym w ogłoszeniu o naborze oraz wezwaniu do złożenia wniosku o dofinansowanie w rozumieniu art. 48 ust. 1 ustawy z dnia 11 lipca 2014 r. o zasadach realizacji programów w zakresie polityki spójności finansowanych w perspektywie finansowej 2014-2020 (Dz. U. poz. 1146).</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 xml:space="preserve">Projekty niespełniające kryterium są odrzucane. </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5</w:t>
            </w:r>
          </w:p>
        </w:tc>
        <w:tc>
          <w:tcPr>
            <w:tcW w:w="848" w:type="pct"/>
            <w:shd w:val="clear" w:color="auto" w:fill="auto"/>
          </w:tcPr>
          <w:p w:rsidR="002E2781" w:rsidRPr="00BC3BB1" w:rsidRDefault="002E2781" w:rsidP="00120E47">
            <w:r w:rsidRPr="00BC3BB1">
              <w:t xml:space="preserve">Zgodność z celem </w:t>
            </w:r>
            <w:r w:rsidRPr="00BC3BB1">
              <w:lastRenderedPageBreak/>
              <w:t>szczegółowym i rezultatami priorytetu inwestycyjnego</w:t>
            </w:r>
          </w:p>
        </w:tc>
        <w:tc>
          <w:tcPr>
            <w:tcW w:w="1901" w:type="pct"/>
            <w:shd w:val="clear" w:color="auto" w:fill="auto"/>
          </w:tcPr>
          <w:p w:rsidR="002E2781" w:rsidRPr="00BC3BB1" w:rsidRDefault="002E2781" w:rsidP="00120E47">
            <w:r w:rsidRPr="00BC3BB1">
              <w:lastRenderedPageBreak/>
              <w:t xml:space="preserve">Projekt koresponduje ze wskaźnikami strategicznymi </w:t>
            </w:r>
            <w:r w:rsidRPr="00BC3BB1">
              <w:lastRenderedPageBreak/>
              <w:t xml:space="preserve">określonymi w RPO WZ 2014-2020. Projekt jest zgodny z celem działania oraz </w:t>
            </w:r>
            <w:r w:rsidR="009020D6" w:rsidRPr="00BC3BB1">
              <w:t>wpływa na osiągnięcie wskaźnika</w:t>
            </w:r>
            <w:r w:rsidRPr="00BC3BB1">
              <w:t xml:space="preserve"> rezultatu określonych w SOOP.</w:t>
            </w:r>
          </w:p>
        </w:tc>
        <w:tc>
          <w:tcPr>
            <w:tcW w:w="1946" w:type="pct"/>
            <w:shd w:val="clear" w:color="auto" w:fill="auto"/>
          </w:tcPr>
          <w:p w:rsidR="002E2781" w:rsidRPr="00BC3BB1" w:rsidRDefault="002E2781" w:rsidP="00120E47">
            <w:r w:rsidRPr="00BC3BB1">
              <w:lastRenderedPageBreak/>
              <w:t xml:space="preserve">Spełnienie kryterium jest konieczne do przyznania </w:t>
            </w:r>
            <w:r w:rsidRPr="00BC3BB1">
              <w:lastRenderedPageBreak/>
              <w:t>dofinansowania.</w:t>
            </w:r>
          </w:p>
          <w:p w:rsidR="002E2781" w:rsidRPr="00BC3BB1" w:rsidRDefault="002E2781" w:rsidP="00120E47">
            <w:r w:rsidRPr="00BC3BB1">
              <w:t xml:space="preserve">Projekty niespełniające kryterium są odrzucane. </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lastRenderedPageBreak/>
              <w:t>1.</w:t>
            </w:r>
            <w:r w:rsidR="00892427" w:rsidRPr="00BC3BB1">
              <w:t>6</w:t>
            </w:r>
          </w:p>
        </w:tc>
        <w:tc>
          <w:tcPr>
            <w:tcW w:w="848" w:type="pct"/>
            <w:shd w:val="clear" w:color="auto" w:fill="auto"/>
          </w:tcPr>
          <w:p w:rsidR="002E2781" w:rsidRPr="00BC3BB1" w:rsidRDefault="002E2781" w:rsidP="00120E47">
            <w:r w:rsidRPr="00BC3BB1">
              <w:t>Zgodność z typami projektów</w:t>
            </w:r>
          </w:p>
        </w:tc>
        <w:tc>
          <w:tcPr>
            <w:tcW w:w="1901" w:type="pct"/>
            <w:shd w:val="clear" w:color="auto" w:fill="auto"/>
          </w:tcPr>
          <w:p w:rsidR="002E2781" w:rsidRPr="00BC3BB1" w:rsidRDefault="002E2781" w:rsidP="00120E47">
            <w:r w:rsidRPr="00BC3BB1">
              <w:t xml:space="preserve">Projekt jest zgodny z typami projektów wskazanymi w regulaminie </w:t>
            </w:r>
            <w:r w:rsidR="00943DC5" w:rsidRPr="00BC3BB1">
              <w:t>naboru</w:t>
            </w:r>
            <w:r w:rsidRPr="00BC3BB1">
              <w:t>.</w:t>
            </w:r>
          </w:p>
          <w:p w:rsidR="002E2781" w:rsidRPr="00BC3BB1" w:rsidRDefault="002E2781" w:rsidP="00541E0C">
            <w:r w:rsidRPr="00BC3BB1">
              <w:t xml:space="preserve">Opis projektu wskazuje na zgodność ze wskazanym przez Wnioskodawcę typem projektu. Charakter przewidywanych działań, wskaźniki produktu, wydatki kwalifikowalne dają pewność, że mamy do czynienia z typem projektu zaplanowanym do wsparcia w ramach działania </w:t>
            </w:r>
            <w:r w:rsidR="00CB70F0" w:rsidRPr="00BC3BB1">
              <w:t>9.1</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7</w:t>
            </w:r>
          </w:p>
        </w:tc>
        <w:tc>
          <w:tcPr>
            <w:tcW w:w="848" w:type="pct"/>
            <w:shd w:val="clear" w:color="auto" w:fill="auto"/>
          </w:tcPr>
          <w:p w:rsidR="002E2781" w:rsidRPr="00BC3BB1" w:rsidRDefault="002E2781" w:rsidP="00120E47">
            <w:r w:rsidRPr="00BC3BB1">
              <w:t>Zgodność z zasadami horyzontalnymi</w:t>
            </w:r>
          </w:p>
        </w:tc>
        <w:tc>
          <w:tcPr>
            <w:tcW w:w="1901" w:type="pct"/>
            <w:shd w:val="clear" w:color="auto" w:fill="auto"/>
          </w:tcPr>
          <w:p w:rsidR="002E2781" w:rsidRPr="00BC3BB1" w:rsidRDefault="002E2781" w:rsidP="00120E47">
            <w:r w:rsidRPr="00BC3BB1">
              <w:t>Projekt jest zgodny z właściwymi politykami i zasadami wspólnotowymi:</w:t>
            </w:r>
          </w:p>
          <w:p w:rsidR="00A1371C" w:rsidRPr="00BC3BB1" w:rsidRDefault="002E2781" w:rsidP="00120E47">
            <w:pPr>
              <w:pStyle w:val="Akapitzlist"/>
              <w:numPr>
                <w:ilvl w:val="0"/>
                <w:numId w:val="2"/>
              </w:numPr>
            </w:pPr>
            <w:r w:rsidRPr="00BC3BB1">
              <w:t>zrównoważonego rozwoju,</w:t>
            </w:r>
          </w:p>
          <w:p w:rsidR="002E2781" w:rsidRPr="00BC3BB1" w:rsidRDefault="002E2781" w:rsidP="00120E47">
            <w:pPr>
              <w:pStyle w:val="Akapitzlist"/>
              <w:numPr>
                <w:ilvl w:val="0"/>
                <w:numId w:val="2"/>
              </w:numPr>
            </w:pPr>
            <w:r w:rsidRPr="00BC3BB1">
              <w:t xml:space="preserve">promowania i realizacji zasady równości szans </w:t>
            </w:r>
            <w:r w:rsidRPr="00BC3BB1">
              <w:br/>
              <w:t>i niedyskryminacji,</w:t>
            </w:r>
          </w:p>
          <w:p w:rsidR="002E2781" w:rsidRPr="00BC3BB1" w:rsidRDefault="002E2781" w:rsidP="00CB70F0">
            <w:r w:rsidRPr="00BC3BB1">
              <w:t>w tym. m. in. budowanie infrastruktury w zgodzie z zasadą uniwersalnego projektowania, tj. w taki sposób, by mogła być użyta przez wszystkich ludzi, w możliwie szerokim zakresie, bez potrzeby dodatkowej adaptacji.</w:t>
            </w:r>
            <w:r w:rsidR="006E452C" w:rsidRPr="00BC3BB1">
              <w:t xml:space="preserve"> </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8</w:t>
            </w:r>
          </w:p>
        </w:tc>
        <w:tc>
          <w:tcPr>
            <w:tcW w:w="848" w:type="pct"/>
            <w:shd w:val="clear" w:color="auto" w:fill="auto"/>
          </w:tcPr>
          <w:p w:rsidR="002E2781" w:rsidRPr="00BC3BB1" w:rsidRDefault="002E2781" w:rsidP="00120E47">
            <w:r w:rsidRPr="00BC3BB1">
              <w:t>Zasadność realizacji projektu</w:t>
            </w:r>
          </w:p>
        </w:tc>
        <w:tc>
          <w:tcPr>
            <w:tcW w:w="1901" w:type="pct"/>
            <w:shd w:val="clear" w:color="auto" w:fill="auto"/>
          </w:tcPr>
          <w:p w:rsidR="00CB70F0" w:rsidRPr="00BC3BB1" w:rsidRDefault="00CB70F0" w:rsidP="00CB70F0">
            <w:pPr>
              <w:rPr>
                <w:rFonts w:cs="Arial"/>
              </w:rPr>
            </w:pPr>
            <w:r w:rsidRPr="00BC3BB1">
              <w:rPr>
                <w:rFonts w:cs="Arial"/>
              </w:rPr>
              <w:t>Potrzeba realizacji danego projektu jest zrozumiała i jasno wynika ze zidentyfikowanych potrzeb</w:t>
            </w:r>
            <w:r w:rsidRPr="00BC3BB1">
              <w:rPr>
                <w:rFonts w:cs="Arial"/>
                <w:color w:val="000000" w:themeColor="text1"/>
              </w:rPr>
              <w:t>.</w:t>
            </w:r>
          </w:p>
          <w:p w:rsidR="00CB70F0" w:rsidRPr="00BC3BB1" w:rsidRDefault="00CB70F0" w:rsidP="00CB70F0">
            <w:pPr>
              <w:autoSpaceDE w:val="0"/>
              <w:autoSpaceDN w:val="0"/>
              <w:adjustRightInd w:val="0"/>
              <w:rPr>
                <w:rFonts w:cs="Arial"/>
              </w:rPr>
            </w:pPr>
            <w:r w:rsidRPr="00BC3BB1">
              <w:rPr>
                <w:rFonts w:cs="Arial"/>
              </w:rPr>
              <w:t xml:space="preserve">Cele projektu są poprawnie określone i zbieżne z analizą potrzeb. </w:t>
            </w:r>
          </w:p>
          <w:p w:rsidR="00184974" w:rsidRPr="00BC3BB1" w:rsidRDefault="00184974" w:rsidP="00CB70F0">
            <w:pPr>
              <w:autoSpaceDE w:val="0"/>
              <w:autoSpaceDN w:val="0"/>
              <w:adjustRightInd w:val="0"/>
              <w:rPr>
                <w:rFonts w:cs="Arial"/>
              </w:rPr>
            </w:pPr>
          </w:p>
          <w:p w:rsidR="00184974" w:rsidRPr="00BC3BB1" w:rsidRDefault="00184974" w:rsidP="00184974">
            <w:r w:rsidRPr="00BC3BB1">
              <w:t>Zaplanowane w ramach projektu działania, w tym w szczególności w zakresie zakupu wyrobów medycznych, są uzasadnione z punktu widzenia rzeczywistego zapotrzebowania na dany produkt (wytworzona infrastruktura, w tym ilość, parametry wyrobu medycznego muszą być adekwatne do zakresu udzielanych przez podmiot świadczeń opieki zdrowotnej lub, w przypadku poszerzania oferty medycznej, odpowiadać na zidentyfikowane deficyty podaży świadczeń).</w:t>
            </w:r>
          </w:p>
          <w:p w:rsidR="00184974" w:rsidRPr="00BC3BB1" w:rsidRDefault="00184974" w:rsidP="00CB70F0">
            <w:pPr>
              <w:autoSpaceDE w:val="0"/>
              <w:autoSpaceDN w:val="0"/>
              <w:adjustRightInd w:val="0"/>
              <w:rPr>
                <w:rFonts w:cs="Arial"/>
              </w:rPr>
            </w:pPr>
          </w:p>
          <w:p w:rsidR="002E2781" w:rsidRPr="00BC3BB1" w:rsidRDefault="002E2781" w:rsidP="00120E47"/>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c>
          <w:tcPr>
            <w:tcW w:w="305" w:type="pct"/>
            <w:shd w:val="clear" w:color="auto" w:fill="auto"/>
          </w:tcPr>
          <w:p w:rsidR="002E2781" w:rsidRPr="00BC3BB1" w:rsidRDefault="002E2781" w:rsidP="00120E47">
            <w:r w:rsidRPr="00BC3BB1">
              <w:t>1.</w:t>
            </w:r>
            <w:r w:rsidR="00892427" w:rsidRPr="00BC3BB1">
              <w:t>9</w:t>
            </w:r>
          </w:p>
        </w:tc>
        <w:tc>
          <w:tcPr>
            <w:tcW w:w="848" w:type="pct"/>
            <w:shd w:val="clear" w:color="auto" w:fill="auto"/>
          </w:tcPr>
          <w:p w:rsidR="002E2781" w:rsidRPr="00BC3BB1" w:rsidRDefault="002E2781" w:rsidP="00120E47">
            <w:r w:rsidRPr="00BC3BB1">
              <w:t xml:space="preserve">Zgodność realizacji projektu przed dniem złożenia wniosku o dofinansowanie </w:t>
            </w:r>
          </w:p>
          <w:p w:rsidR="002E2781" w:rsidRPr="00BC3BB1" w:rsidRDefault="002E2781" w:rsidP="00120E47"/>
        </w:tc>
        <w:tc>
          <w:tcPr>
            <w:tcW w:w="1901" w:type="pct"/>
            <w:shd w:val="clear" w:color="auto" w:fill="auto"/>
          </w:tcPr>
          <w:p w:rsidR="002E2781" w:rsidRPr="00BC3BB1" w:rsidRDefault="002E2781" w:rsidP="00120E47">
            <w:r w:rsidRPr="00BC3BB1">
              <w:t>Jeżeli projekt rozpoczął się przed dniem złożenia wniosku o dofinansowanie, to przestrzegano obowiązujących przepisów prawa dotyczących danego projektu.</w:t>
            </w:r>
          </w:p>
          <w:p w:rsidR="002E2781" w:rsidRPr="00BC3BB1" w:rsidRDefault="002E2781" w:rsidP="00120E47">
            <w:r w:rsidRPr="00BC3BB1">
              <w:t>Czy projekt nie zakończył się przed złożeniem wniosku o dofinansowanie w rozumieniu rozporządzenia ogólnego</w:t>
            </w:r>
          </w:p>
          <w:p w:rsidR="002E2781" w:rsidRPr="00BC3BB1" w:rsidRDefault="002E2781" w:rsidP="00120E47">
            <w:r w:rsidRPr="00BC3BB1">
              <w:t>(1303/2013).</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BC3BB1">
        <w:trPr>
          <w:trHeight w:val="3049"/>
        </w:trPr>
        <w:tc>
          <w:tcPr>
            <w:tcW w:w="305" w:type="pct"/>
            <w:shd w:val="clear" w:color="auto" w:fill="auto"/>
          </w:tcPr>
          <w:p w:rsidR="002E2781" w:rsidRPr="00BC3BB1" w:rsidRDefault="002E2781" w:rsidP="00120E47">
            <w:r w:rsidRPr="00BC3BB1">
              <w:t>1.</w:t>
            </w:r>
            <w:r w:rsidR="00892427" w:rsidRPr="00BC3BB1">
              <w:t>10</w:t>
            </w:r>
          </w:p>
        </w:tc>
        <w:tc>
          <w:tcPr>
            <w:tcW w:w="848" w:type="pct"/>
            <w:shd w:val="clear" w:color="auto" w:fill="auto"/>
          </w:tcPr>
          <w:p w:rsidR="002E2781" w:rsidRPr="00BC3BB1" w:rsidRDefault="002E2781" w:rsidP="00120E47">
            <w:r w:rsidRPr="00BC3BB1">
              <w:t>Kwalifikowalność projektu</w:t>
            </w:r>
          </w:p>
        </w:tc>
        <w:tc>
          <w:tcPr>
            <w:tcW w:w="1901" w:type="pct"/>
            <w:shd w:val="clear" w:color="auto" w:fill="auto"/>
          </w:tcPr>
          <w:p w:rsidR="002E2781" w:rsidRPr="00BC3BB1" w:rsidRDefault="006A45AF" w:rsidP="006A45AF">
            <w:r w:rsidRPr="00BC3BB1">
              <w:t>Projekt jest zgodny z właściwą mapą potrzeb zdrowotnych. (Zgodność z właściwą mapą potrzeb zdrowotnych oceniana jest przez Komisję Oceny Projektów na podstawie uzasadnienia wnioskodawcy zawartego we wniosku o dofinansowanie oraz OCI)</w:t>
            </w:r>
          </w:p>
          <w:p w:rsidR="00B0160D" w:rsidRPr="00BC3BB1" w:rsidRDefault="00B0160D" w:rsidP="006A45AF"/>
          <w:p w:rsidR="00B0160D" w:rsidRPr="00BC3BB1" w:rsidRDefault="00B0160D" w:rsidP="00B0160D">
            <w:r w:rsidRPr="00BC3BB1">
              <w:t>Projekty dotyczące oddziałów o charakterze położniczym mogą być realizowane wyłącznie na rzecz oddziału, gdzie liczba porodów przyjętych w ciągu roku wynosi co najmniej 400.</w:t>
            </w:r>
          </w:p>
          <w:p w:rsidR="00B0160D" w:rsidRPr="00BC3BB1" w:rsidRDefault="00B0160D" w:rsidP="00B0160D"/>
          <w:p w:rsidR="00B0160D" w:rsidRPr="00BC3BB1" w:rsidRDefault="00B0160D" w:rsidP="006A45AF">
            <w:r w:rsidRPr="00BC3BB1">
              <w:t>Projekty dotyczące oddziałów o charakterze zabiegowym mogą być realizowane wyłącznie na rzecz oddziału, w którym udział świadczeń zabiegowych we wszystkich świadczeniach udzielanych na tym oddziale wynosi co najmniej 50%.</w:t>
            </w:r>
          </w:p>
          <w:p w:rsidR="00B0160D" w:rsidRPr="00BC3BB1" w:rsidRDefault="00B0160D" w:rsidP="006A45AF"/>
          <w:p w:rsidR="00B0160D" w:rsidRPr="00BC3BB1" w:rsidRDefault="00B0160D" w:rsidP="00B0160D">
            <w:pPr>
              <w:pStyle w:val="Teksttreci20"/>
              <w:shd w:val="clear" w:color="auto" w:fill="auto"/>
              <w:tabs>
                <w:tab w:val="left" w:pos="253"/>
              </w:tabs>
              <w:spacing w:after="60" w:line="150" w:lineRule="exact"/>
              <w:ind w:firstLine="0"/>
              <w:jc w:val="both"/>
              <w:rPr>
                <w:rFonts w:ascii="Myriad Pro" w:hAnsi="Myriad Pro"/>
                <w:sz w:val="20"/>
                <w:szCs w:val="20"/>
              </w:rPr>
            </w:pPr>
            <w:r w:rsidRPr="00BC3BB1">
              <w:rPr>
                <w:rFonts w:ascii="Myriad Pro" w:hAnsi="Myriad Pro"/>
                <w:sz w:val="20"/>
                <w:szCs w:val="20"/>
              </w:rPr>
              <w:t>Projekt z zakresu kardiologii nie może przewidywać:</w:t>
            </w:r>
          </w:p>
          <w:p w:rsidR="00B0160D" w:rsidRPr="00BC3BB1" w:rsidRDefault="00B0160D" w:rsidP="00B0160D">
            <w:pPr>
              <w:pStyle w:val="Teksttreci0"/>
              <w:numPr>
                <w:ilvl w:val="0"/>
                <w:numId w:val="9"/>
              </w:numPr>
              <w:shd w:val="clear" w:color="auto" w:fill="auto"/>
              <w:tabs>
                <w:tab w:val="left" w:pos="422"/>
              </w:tabs>
              <w:spacing w:before="0" w:after="62" w:line="254" w:lineRule="exact"/>
              <w:ind w:left="420" w:right="20"/>
              <w:jc w:val="both"/>
              <w:rPr>
                <w:rFonts w:ascii="Myriad Pro" w:hAnsi="Myriad Pro"/>
                <w:sz w:val="20"/>
                <w:szCs w:val="20"/>
              </w:rPr>
            </w:pPr>
            <w:r w:rsidRPr="00BC3BB1">
              <w:rPr>
                <w:rFonts w:ascii="Myriad Pro" w:hAnsi="Myriad Pro"/>
                <w:sz w:val="20"/>
                <w:szCs w:val="20"/>
              </w:rPr>
              <w:t>zwiększenia liczby pracowni lub stołów hemodynamicznych;</w:t>
            </w:r>
          </w:p>
          <w:p w:rsidR="00B0160D" w:rsidRPr="00BC3BB1" w:rsidRDefault="00B0160D" w:rsidP="00B0160D">
            <w:pPr>
              <w:pStyle w:val="Teksttreci0"/>
              <w:numPr>
                <w:ilvl w:val="0"/>
                <w:numId w:val="9"/>
              </w:numPr>
              <w:shd w:val="clear" w:color="auto" w:fill="auto"/>
              <w:tabs>
                <w:tab w:val="left" w:pos="418"/>
              </w:tabs>
              <w:spacing w:before="0" w:after="58"/>
              <w:ind w:left="420" w:right="20"/>
              <w:jc w:val="both"/>
              <w:rPr>
                <w:rFonts w:ascii="Myriad Pro" w:hAnsi="Myriad Pro"/>
                <w:sz w:val="20"/>
                <w:szCs w:val="20"/>
              </w:rPr>
            </w:pPr>
            <w:r w:rsidRPr="00BC3BB1">
              <w:rPr>
                <w:rFonts w:ascii="Myriad Pro" w:hAnsi="Myriad Pro"/>
                <w:sz w:val="20"/>
                <w:szCs w:val="20"/>
              </w:rPr>
              <w:t xml:space="preserve">wymiany stołu hemodynamicznego; </w:t>
            </w:r>
          </w:p>
          <w:p w:rsidR="00B0160D" w:rsidRPr="00BC3BB1" w:rsidRDefault="00B0160D" w:rsidP="00B0160D">
            <w:pPr>
              <w:pStyle w:val="Teksttreci0"/>
              <w:numPr>
                <w:ilvl w:val="0"/>
                <w:numId w:val="9"/>
              </w:numPr>
              <w:shd w:val="clear" w:color="auto" w:fill="auto"/>
              <w:tabs>
                <w:tab w:val="left" w:pos="425"/>
              </w:tabs>
              <w:spacing w:before="0" w:after="62" w:line="254" w:lineRule="exact"/>
              <w:ind w:left="420" w:right="20"/>
              <w:jc w:val="both"/>
              <w:rPr>
                <w:rFonts w:ascii="Myriad Pro" w:hAnsi="Myriad Pro"/>
                <w:sz w:val="20"/>
                <w:szCs w:val="20"/>
              </w:rPr>
            </w:pPr>
            <w:r w:rsidRPr="00BC3BB1">
              <w:rPr>
                <w:rFonts w:ascii="Myriad Pro" w:hAnsi="Myriad Pro"/>
                <w:sz w:val="20"/>
                <w:szCs w:val="20"/>
              </w:rPr>
              <w:t>utworzenia nowego ośrodka kardiochirurgicznego;</w:t>
            </w:r>
          </w:p>
          <w:p w:rsidR="00B0160D" w:rsidRPr="00BC3BB1" w:rsidRDefault="00B0160D" w:rsidP="00B0160D">
            <w:r w:rsidRPr="00BC3BB1">
              <w:t>utworzenia nowego ośrodka kardiochirurgicznego dla dzieci.</w:t>
            </w:r>
          </w:p>
          <w:p w:rsidR="00B0160D" w:rsidRPr="00BC3BB1" w:rsidRDefault="00B0160D" w:rsidP="00B0160D"/>
          <w:p w:rsidR="00B0160D" w:rsidRPr="00BC3BB1" w:rsidRDefault="00B0160D" w:rsidP="00B0160D"/>
          <w:p w:rsidR="00B0160D" w:rsidRPr="00BC3BB1" w:rsidRDefault="00B0160D" w:rsidP="00B0160D">
            <w:pPr>
              <w:pStyle w:val="Teksttreci20"/>
              <w:shd w:val="clear" w:color="auto" w:fill="auto"/>
              <w:tabs>
                <w:tab w:val="left" w:pos="250"/>
              </w:tabs>
              <w:spacing w:after="63" w:line="150" w:lineRule="exact"/>
              <w:ind w:left="200" w:firstLine="0"/>
              <w:jc w:val="both"/>
              <w:rPr>
                <w:rFonts w:ascii="Myriad Pro" w:hAnsi="Myriad Pro"/>
                <w:sz w:val="20"/>
                <w:szCs w:val="20"/>
              </w:rPr>
            </w:pPr>
            <w:r w:rsidRPr="00BC3BB1">
              <w:rPr>
                <w:rFonts w:ascii="Myriad Pro" w:hAnsi="Myriad Pro"/>
                <w:sz w:val="20"/>
                <w:szCs w:val="20"/>
              </w:rPr>
              <w:t>Projekt z zakresu onkologii nie może przewidywać:</w:t>
            </w:r>
          </w:p>
          <w:p w:rsidR="00B0160D" w:rsidRPr="00BC3BB1" w:rsidRDefault="00B0160D" w:rsidP="00B0160D">
            <w:pPr>
              <w:pStyle w:val="Teksttreci0"/>
              <w:numPr>
                <w:ilvl w:val="0"/>
                <w:numId w:val="9"/>
              </w:numPr>
              <w:shd w:val="clear" w:color="auto" w:fill="auto"/>
              <w:tabs>
                <w:tab w:val="left" w:pos="415"/>
              </w:tabs>
              <w:spacing w:before="0" w:after="56"/>
              <w:ind w:left="420" w:right="20"/>
              <w:jc w:val="both"/>
              <w:rPr>
                <w:rFonts w:ascii="Myriad Pro" w:hAnsi="Myriad Pro"/>
                <w:sz w:val="20"/>
                <w:szCs w:val="20"/>
              </w:rPr>
            </w:pPr>
            <w:r w:rsidRPr="00BC3BB1">
              <w:rPr>
                <w:rFonts w:ascii="Myriad Pro" w:hAnsi="Myriad Pro"/>
                <w:sz w:val="20"/>
                <w:szCs w:val="20"/>
              </w:rPr>
              <w:t>zwiększania liczby urządzeń do Pozytonowej Tomografii Emisyjnej (PET);</w:t>
            </w:r>
          </w:p>
          <w:p w:rsidR="00B0160D" w:rsidRPr="00BC3BB1" w:rsidRDefault="00B0160D" w:rsidP="00B0160D">
            <w:pPr>
              <w:pStyle w:val="Teksttreci0"/>
              <w:numPr>
                <w:ilvl w:val="0"/>
                <w:numId w:val="9"/>
              </w:numPr>
              <w:shd w:val="clear" w:color="auto" w:fill="auto"/>
              <w:tabs>
                <w:tab w:val="left" w:pos="415"/>
              </w:tabs>
              <w:spacing w:before="0" w:after="56"/>
              <w:ind w:left="420" w:right="20"/>
              <w:jc w:val="both"/>
              <w:rPr>
                <w:rFonts w:ascii="Myriad Pro" w:hAnsi="Myriad Pro"/>
                <w:sz w:val="20"/>
                <w:szCs w:val="20"/>
              </w:rPr>
            </w:pPr>
            <w:r w:rsidRPr="00BC3BB1">
              <w:rPr>
                <w:rFonts w:ascii="Myriad Pro" w:hAnsi="Myriad Pro"/>
                <w:sz w:val="20"/>
                <w:szCs w:val="20"/>
              </w:rPr>
              <w:t>wymiany PET;</w:t>
            </w:r>
          </w:p>
          <w:p w:rsidR="00B0160D" w:rsidRPr="00BC3BB1" w:rsidRDefault="00B0160D" w:rsidP="00B0160D">
            <w:pPr>
              <w:pStyle w:val="Teksttreci0"/>
              <w:numPr>
                <w:ilvl w:val="0"/>
                <w:numId w:val="9"/>
              </w:numPr>
              <w:shd w:val="clear" w:color="auto" w:fill="auto"/>
              <w:tabs>
                <w:tab w:val="left" w:pos="415"/>
              </w:tabs>
              <w:spacing w:before="0" w:after="56"/>
              <w:ind w:left="420" w:right="20"/>
              <w:jc w:val="both"/>
              <w:rPr>
                <w:rFonts w:ascii="Myriad Pro" w:hAnsi="Myriad Pro"/>
                <w:sz w:val="20"/>
                <w:szCs w:val="20"/>
              </w:rPr>
            </w:pPr>
            <w:r w:rsidRPr="00BC3BB1">
              <w:rPr>
                <w:rFonts w:ascii="Myriad Pro" w:hAnsi="Myriad Pro"/>
                <w:sz w:val="20"/>
                <w:szCs w:val="20"/>
              </w:rPr>
              <w:t xml:space="preserve"> utworzenia nowego ośrodka chemioterapii; </w:t>
            </w:r>
          </w:p>
          <w:p w:rsidR="00B0160D" w:rsidRPr="00BC3BB1" w:rsidRDefault="00B0160D" w:rsidP="00B0160D">
            <w:pPr>
              <w:pStyle w:val="Teksttreci0"/>
              <w:numPr>
                <w:ilvl w:val="0"/>
                <w:numId w:val="9"/>
              </w:numPr>
              <w:shd w:val="clear" w:color="auto" w:fill="auto"/>
              <w:tabs>
                <w:tab w:val="left" w:pos="413"/>
              </w:tabs>
              <w:spacing w:before="0" w:after="58"/>
              <w:ind w:left="420" w:right="20"/>
              <w:jc w:val="both"/>
              <w:rPr>
                <w:rFonts w:ascii="Myriad Pro" w:hAnsi="Myriad Pro"/>
                <w:sz w:val="20"/>
                <w:szCs w:val="20"/>
              </w:rPr>
            </w:pPr>
            <w:r w:rsidRPr="00BC3BB1">
              <w:rPr>
                <w:rFonts w:ascii="Myriad Pro" w:hAnsi="Myriad Pro"/>
                <w:sz w:val="20"/>
                <w:szCs w:val="20"/>
              </w:rPr>
              <w:t xml:space="preserve">zakupu dodatkowego akceleratora liniowego do </w:t>
            </w:r>
            <w:proofErr w:type="spellStart"/>
            <w:r w:rsidRPr="00BC3BB1">
              <w:rPr>
                <w:rFonts w:ascii="Myriad Pro" w:hAnsi="Myriad Pro"/>
                <w:sz w:val="20"/>
                <w:szCs w:val="20"/>
              </w:rPr>
              <w:t>teleradioterapii</w:t>
            </w:r>
            <w:proofErr w:type="spellEnd"/>
            <w:r w:rsidRPr="00BC3BB1">
              <w:rPr>
                <w:rFonts w:ascii="Myriad Pro" w:hAnsi="Myriad Pro"/>
                <w:sz w:val="20"/>
                <w:szCs w:val="20"/>
              </w:rPr>
              <w:t>;</w:t>
            </w:r>
          </w:p>
          <w:p w:rsidR="00B0160D" w:rsidRPr="00BC3BB1" w:rsidRDefault="00B0160D" w:rsidP="00B0160D">
            <w:pPr>
              <w:pStyle w:val="Teksttreci0"/>
              <w:numPr>
                <w:ilvl w:val="0"/>
                <w:numId w:val="9"/>
              </w:numPr>
              <w:shd w:val="clear" w:color="auto" w:fill="auto"/>
              <w:tabs>
                <w:tab w:val="left" w:pos="413"/>
              </w:tabs>
              <w:spacing w:before="0" w:after="0" w:line="254" w:lineRule="exact"/>
              <w:ind w:left="420" w:right="20"/>
              <w:jc w:val="both"/>
              <w:rPr>
                <w:rFonts w:ascii="Myriad Pro" w:hAnsi="Myriad Pro"/>
                <w:sz w:val="20"/>
                <w:szCs w:val="20"/>
              </w:rPr>
            </w:pPr>
            <w:r w:rsidRPr="00BC3BB1">
              <w:rPr>
                <w:rFonts w:ascii="Myriad Pro" w:hAnsi="Myriad Pro"/>
                <w:sz w:val="20"/>
                <w:szCs w:val="20"/>
              </w:rPr>
              <w:t xml:space="preserve">wymiany akceleratora liniowego do </w:t>
            </w:r>
            <w:proofErr w:type="spellStart"/>
            <w:r w:rsidRPr="00BC3BB1">
              <w:rPr>
                <w:rFonts w:ascii="Myriad Pro" w:hAnsi="Myriad Pro"/>
                <w:sz w:val="20"/>
                <w:szCs w:val="20"/>
              </w:rPr>
              <w:t>teleradioterapii</w:t>
            </w:r>
            <w:proofErr w:type="spellEnd"/>
            <w:r w:rsidRPr="00BC3BB1">
              <w:rPr>
                <w:rFonts w:ascii="Myriad Pro" w:hAnsi="Myriad Pro"/>
                <w:sz w:val="20"/>
                <w:szCs w:val="20"/>
              </w:rPr>
              <w:t>.</w:t>
            </w:r>
          </w:p>
          <w:p w:rsidR="00B0160D" w:rsidRPr="00BC3BB1" w:rsidRDefault="00B0160D" w:rsidP="006A45AF"/>
          <w:p w:rsidR="00B0160D" w:rsidRPr="00BC3BB1" w:rsidRDefault="00B0160D" w:rsidP="006A45AF"/>
          <w:p w:rsidR="00B0160D" w:rsidRPr="00BC3BB1" w:rsidRDefault="00B0160D" w:rsidP="006A45AF">
            <w:r w:rsidRPr="00BC3BB1">
              <w:t>Projekt z zakresu onkologii związany z rozwojem usług medycznych lecznictwa onkologicznego w zakresie zabiegów chirurgicznych, w szczególności dotyczące sal operacyjnych, mogą być realizowany wyłącznie przez podmiot leczniczy, który przekroczył wartość progową (próg odcięcia) 60 zrealizowanych radykalnych zabiegów chirurgicznych rocznie dla nowotworów danej grupy narządowej. Radykalne zabiegi chirurgiczne rozumiane są zgodnie z listą procedur wg klasyfikacji ICD9 zaklasyfikowanych jako zabiegi radykalne w wybranych grupach nowotworów zamieszczoną na platformie.</w:t>
            </w:r>
          </w:p>
        </w:tc>
        <w:tc>
          <w:tcPr>
            <w:tcW w:w="1946" w:type="pct"/>
            <w:shd w:val="clear" w:color="auto" w:fill="auto"/>
          </w:tcPr>
          <w:p w:rsidR="002E2781" w:rsidRPr="00BC3BB1" w:rsidRDefault="002E2781" w:rsidP="00120E47">
            <w:r w:rsidRPr="00BC3BB1">
              <w:t>Spełnienie kryterium jest konieczne do przyznania dofinansowania.</w:t>
            </w:r>
          </w:p>
          <w:p w:rsidR="002E2781" w:rsidRPr="00BC3BB1" w:rsidRDefault="002E2781" w:rsidP="00120E47">
            <w:r w:rsidRPr="00BC3BB1">
              <w:t>Projekty niespełniające kryterium są odrzucane.</w:t>
            </w:r>
          </w:p>
          <w:p w:rsidR="002E2781" w:rsidRPr="00BC3BB1" w:rsidRDefault="002E2781" w:rsidP="00120E47">
            <w:r w:rsidRPr="00BC3BB1">
              <w:t>Ocena spełniania kryterium polega na przypisaniu wartości logicznych „tak”, „nie”.</w:t>
            </w:r>
          </w:p>
        </w:tc>
      </w:tr>
      <w:tr w:rsidR="002E2781" w:rsidRPr="00347236" w:rsidTr="00120E47">
        <w:tc>
          <w:tcPr>
            <w:tcW w:w="305" w:type="pct"/>
          </w:tcPr>
          <w:p w:rsidR="002E2781" w:rsidRPr="00347236" w:rsidRDefault="002E2781" w:rsidP="00120E47">
            <w:r w:rsidRPr="00347236">
              <w:t>1.</w:t>
            </w:r>
            <w:r w:rsidR="00892427">
              <w:t>11</w:t>
            </w:r>
          </w:p>
        </w:tc>
        <w:tc>
          <w:tcPr>
            <w:tcW w:w="848" w:type="pct"/>
            <w:shd w:val="clear" w:color="auto" w:fill="auto"/>
          </w:tcPr>
          <w:p w:rsidR="002E2781" w:rsidRPr="00347236" w:rsidRDefault="002E2781" w:rsidP="00120E47">
            <w:r w:rsidRPr="00347236">
              <w:t>Gotowość projektu do funkcjonowania bezpośrednio po zakończeniu inwestycji</w:t>
            </w:r>
          </w:p>
        </w:tc>
        <w:tc>
          <w:tcPr>
            <w:tcW w:w="1901" w:type="pct"/>
            <w:shd w:val="clear" w:color="auto" w:fill="auto"/>
          </w:tcPr>
          <w:p w:rsidR="002E2781" w:rsidRPr="00347236" w:rsidRDefault="002E2781" w:rsidP="00120E47">
            <w:r w:rsidRPr="00347236">
              <w:t xml:space="preserve">Możliwe jest korzystanie z produktów wytworzonych </w:t>
            </w:r>
            <w:r w:rsidRPr="00347236">
              <w:br/>
              <w:t xml:space="preserve">w wyniku realizacji projektu bezpośrednio po jego zakończeniu. Opis projektu wyraźnie wskazuje na to, że bezpośrednio po zakończeniu realizacji projektu możliwe jest wykorzystanie pełnej funkcjonalności infrastruktury </w:t>
            </w:r>
            <w:r w:rsidRPr="00347236">
              <w:br/>
              <w:t>i nie wymaga dodatkowych działań (innych projektów itp.) w celu jej pełnego wykorzystania.</w:t>
            </w:r>
          </w:p>
        </w:tc>
        <w:tc>
          <w:tcPr>
            <w:tcW w:w="1946" w:type="pct"/>
            <w:shd w:val="clear" w:color="auto" w:fill="auto"/>
          </w:tcPr>
          <w:p w:rsidR="002E2781" w:rsidRPr="00347236" w:rsidRDefault="002E2781" w:rsidP="00120E47">
            <w:r w:rsidRPr="00347236">
              <w:t>Spełnienie kryterium jest konieczne do przyznania dofinansowania.</w:t>
            </w:r>
          </w:p>
          <w:p w:rsidR="002E2781" w:rsidRPr="00347236" w:rsidRDefault="002E2781" w:rsidP="00120E47">
            <w:r w:rsidRPr="00347236">
              <w:t>Projekty niespełniające kryterium są odrzucane.</w:t>
            </w:r>
          </w:p>
          <w:p w:rsidR="002E2781" w:rsidRPr="00347236" w:rsidRDefault="002E2781" w:rsidP="00120E47">
            <w:r w:rsidRPr="00347236">
              <w:t>Ocena spełniania kryterium polega na przypisaniu wartości logicznych „tak”, „nie”.</w:t>
            </w:r>
          </w:p>
        </w:tc>
      </w:tr>
      <w:tr w:rsidR="009C1DFB" w:rsidRPr="00347236" w:rsidTr="00120E47">
        <w:tc>
          <w:tcPr>
            <w:tcW w:w="305" w:type="pct"/>
          </w:tcPr>
          <w:p w:rsidR="009C1DFB" w:rsidRPr="00347236" w:rsidRDefault="009C1DFB" w:rsidP="00120E47">
            <w:r>
              <w:t>1.</w:t>
            </w:r>
            <w:r w:rsidR="00892427">
              <w:t>12</w:t>
            </w:r>
          </w:p>
        </w:tc>
        <w:tc>
          <w:tcPr>
            <w:tcW w:w="848" w:type="pct"/>
            <w:shd w:val="clear" w:color="auto" w:fill="auto"/>
          </w:tcPr>
          <w:p w:rsidR="009C1DFB" w:rsidRPr="006A45AF" w:rsidRDefault="009C1DFB" w:rsidP="00120E47">
            <w:r w:rsidRPr="006A45AF">
              <w:t>Wpływ na rozwój społeczno-gospodarczy</w:t>
            </w:r>
          </w:p>
        </w:tc>
        <w:tc>
          <w:tcPr>
            <w:tcW w:w="1901" w:type="pct"/>
            <w:shd w:val="clear" w:color="auto" w:fill="auto"/>
          </w:tcPr>
          <w:p w:rsidR="006A45AF" w:rsidRPr="006A45AF" w:rsidRDefault="006A45AF" w:rsidP="006A45AF">
            <w:r w:rsidRPr="006A45AF">
              <w:t>Projekt przyczyni się do rozwoju województwa zachodniopomorskiego</w:t>
            </w:r>
            <w:r w:rsidRPr="006A45AF">
              <w:rPr>
                <w:u w:val="single"/>
              </w:rPr>
              <w:t>.</w:t>
            </w:r>
            <w:r w:rsidRPr="006A45AF">
              <w:t xml:space="preserve"> Projekt ma wpływ na sytuację społeczno-gospodarczą województwa zachodniopomorskiego. Projekt przyniesie korzyści mieszkańcom województwa zachodniopomorskiego. ENPV &gt;0.</w:t>
            </w:r>
          </w:p>
          <w:p w:rsidR="009C1DFB" w:rsidRPr="006A45AF" w:rsidRDefault="009C1DFB" w:rsidP="00646599"/>
        </w:tc>
        <w:tc>
          <w:tcPr>
            <w:tcW w:w="1946" w:type="pct"/>
            <w:shd w:val="clear" w:color="auto" w:fill="auto"/>
          </w:tcPr>
          <w:p w:rsidR="009C1DFB" w:rsidRPr="006A45AF" w:rsidRDefault="009C1DFB" w:rsidP="00120E47">
            <w:r w:rsidRPr="006A45AF">
              <w:t>Spełnienie kryterium jest konieczne do przyznania dofinansowania.</w:t>
            </w:r>
          </w:p>
          <w:p w:rsidR="009C1DFB" w:rsidRPr="006A45AF" w:rsidRDefault="009C1DFB" w:rsidP="00120E47">
            <w:r w:rsidRPr="006A45AF">
              <w:t>Projekty niespełniające kryterium są odrzucane.</w:t>
            </w:r>
          </w:p>
          <w:p w:rsidR="009C1DFB" w:rsidRPr="006A45AF" w:rsidRDefault="009C1DFB" w:rsidP="00120E47">
            <w:r w:rsidRPr="006A45AF">
              <w:t>Ocena spełniania kryterium polega na przypisaniu wartości logicznych „tak”, „nie”.</w:t>
            </w:r>
          </w:p>
        </w:tc>
      </w:tr>
      <w:tr w:rsidR="009C1DFB" w:rsidRPr="00347236" w:rsidTr="00120E47">
        <w:tc>
          <w:tcPr>
            <w:tcW w:w="305" w:type="pct"/>
          </w:tcPr>
          <w:p w:rsidR="009C1DFB" w:rsidRPr="00347236" w:rsidRDefault="009C1DFB" w:rsidP="00120E47">
            <w:r w:rsidRPr="00347236">
              <w:t>1.1</w:t>
            </w:r>
            <w:r w:rsidR="00892427">
              <w:t>3</w:t>
            </w:r>
          </w:p>
        </w:tc>
        <w:tc>
          <w:tcPr>
            <w:tcW w:w="848" w:type="pct"/>
            <w:shd w:val="clear" w:color="auto" w:fill="auto"/>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Wiarygodność popytu</w:t>
            </w:r>
          </w:p>
        </w:tc>
        <w:tc>
          <w:tcPr>
            <w:tcW w:w="1901" w:type="pct"/>
            <w:shd w:val="clear" w:color="auto" w:fill="auto"/>
            <w:vAlign w:val="bottom"/>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Wiarygodność analizy popytu dokonanej na podstawie realistycznych szacunków oraz w zgodzie z głównymi tendencjami demograficznymi i rozwojem sytuacji w danym sektorze, która uzasadnia zapotrzebowanie na projekt oraz ogólny potencjał infrastruktury projektu.</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Cele projektu wynikają z analizy potrzeb.</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Projekt zakłada działania wykonalne w kontekście analizy potrzeb.</w:t>
            </w:r>
          </w:p>
        </w:tc>
        <w:tc>
          <w:tcPr>
            <w:tcW w:w="1946" w:type="pct"/>
            <w:shd w:val="clear" w:color="auto" w:fill="auto"/>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Spełnienie kryterium jest konieczne do przyznania dofinansowania.</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Projekty niespełniające kryterium są odrzucane.</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Ocena spełniania kryterium polega na przypisaniu wartości logicznych „tak”, „nie”.</w:t>
            </w:r>
          </w:p>
        </w:tc>
      </w:tr>
      <w:tr w:rsidR="009C1DFB" w:rsidRPr="00347236" w:rsidTr="00120E47">
        <w:tc>
          <w:tcPr>
            <w:tcW w:w="305" w:type="pct"/>
          </w:tcPr>
          <w:p w:rsidR="009C1DFB" w:rsidRPr="00347236" w:rsidRDefault="009C1DFB" w:rsidP="00120E47">
            <w:r w:rsidRPr="00347236">
              <w:t>1.1</w:t>
            </w:r>
            <w:r w:rsidR="00892427">
              <w:t>4</w:t>
            </w:r>
          </w:p>
        </w:tc>
        <w:tc>
          <w:tcPr>
            <w:tcW w:w="848" w:type="pct"/>
            <w:shd w:val="clear" w:color="auto" w:fill="auto"/>
          </w:tcPr>
          <w:p w:rsidR="009C1DFB" w:rsidRPr="00236335" w:rsidRDefault="009C1DFB" w:rsidP="00120E47">
            <w:r w:rsidRPr="00236335">
              <w:t>Poprawność analizy wariantowości</w:t>
            </w:r>
          </w:p>
        </w:tc>
        <w:tc>
          <w:tcPr>
            <w:tcW w:w="1901" w:type="pct"/>
            <w:shd w:val="clear" w:color="auto" w:fill="auto"/>
          </w:tcPr>
          <w:p w:rsidR="009C1DFB" w:rsidRPr="00236335" w:rsidRDefault="009C1DFB" w:rsidP="00120E47">
            <w:r w:rsidRPr="00236335">
              <w:t>Adekwatność jakości analizy wariantów. Przeanalizowano najważniejsze warianty i wybrano wariant najlepszy dla realizacji projektu, zawierającej uzasadnienie wybranego wariantu.</w:t>
            </w:r>
          </w:p>
          <w:p w:rsidR="009C1DFB" w:rsidRPr="00236335" w:rsidRDefault="00CF30DB" w:rsidP="00120E47">
            <w:r w:rsidRPr="006A45AF">
              <w:t>Warianty zostały przygotowane pod kątem zróżnicowanego wpływu na środowisko oraz wykorzystania najnowszych standardów technologicznych.</w:t>
            </w:r>
          </w:p>
        </w:tc>
        <w:tc>
          <w:tcPr>
            <w:tcW w:w="1946" w:type="pct"/>
            <w:shd w:val="clear" w:color="auto" w:fill="auto"/>
          </w:tcPr>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Spełnienie kryterium jest konieczne do przyznania dofinansowania.</w:t>
            </w:r>
          </w:p>
          <w:p w:rsidR="009C1DFB" w:rsidRPr="00236335" w:rsidRDefault="009C1DFB" w:rsidP="00120E47">
            <w:pPr>
              <w:rPr>
                <w:rFonts w:eastAsia="Times New Roman" w:cs="Calibri"/>
                <w:color w:val="000000"/>
                <w:lang w:eastAsia="pl-PL"/>
              </w:rPr>
            </w:pPr>
            <w:r w:rsidRPr="00236335">
              <w:rPr>
                <w:rFonts w:eastAsia="Times New Roman" w:cs="Calibri"/>
                <w:color w:val="000000"/>
                <w:lang w:eastAsia="pl-PL"/>
              </w:rPr>
              <w:t>Projekty niespełniające kryterium są odrzucane.</w:t>
            </w:r>
          </w:p>
          <w:p w:rsidR="009C1DFB" w:rsidRPr="00236335" w:rsidRDefault="009C1DFB" w:rsidP="00120E47">
            <w:r w:rsidRPr="00236335">
              <w:rPr>
                <w:rFonts w:eastAsia="Times New Roman" w:cs="Calibri"/>
                <w:color w:val="000000"/>
                <w:lang w:eastAsia="pl-PL"/>
              </w:rPr>
              <w:t>Ocena spełniania kryterium polega na przypisaniu wartości logicznych „tak”, „nie”.</w:t>
            </w:r>
          </w:p>
        </w:tc>
      </w:tr>
      <w:tr w:rsidR="005574DF" w:rsidRPr="00347236" w:rsidTr="00120E47">
        <w:tc>
          <w:tcPr>
            <w:tcW w:w="305" w:type="pct"/>
          </w:tcPr>
          <w:p w:rsidR="005574DF" w:rsidRPr="00347236" w:rsidRDefault="00892427" w:rsidP="00120E47">
            <w:r>
              <w:t>1.15</w:t>
            </w:r>
          </w:p>
        </w:tc>
        <w:tc>
          <w:tcPr>
            <w:tcW w:w="848" w:type="pct"/>
            <w:shd w:val="clear" w:color="auto" w:fill="auto"/>
          </w:tcPr>
          <w:p w:rsidR="005574DF" w:rsidRPr="006A45AF" w:rsidRDefault="00CF30DB" w:rsidP="00120E47">
            <w:r w:rsidRPr="006A45AF">
              <w:rPr>
                <w:rFonts w:cs="Arial"/>
              </w:rPr>
              <w:t>Zgodność z obszarem (terytorialnie) objętym wsparciem w ramach Programu</w:t>
            </w:r>
          </w:p>
        </w:tc>
        <w:tc>
          <w:tcPr>
            <w:tcW w:w="1901" w:type="pct"/>
            <w:shd w:val="clear" w:color="auto" w:fill="auto"/>
          </w:tcPr>
          <w:p w:rsidR="005574DF" w:rsidRPr="006A45AF" w:rsidRDefault="00CF30DB" w:rsidP="00592C06">
            <w:pPr>
              <w:autoSpaceDE w:val="0"/>
              <w:autoSpaceDN w:val="0"/>
              <w:adjustRightInd w:val="0"/>
              <w:rPr>
                <w:rFonts w:cs="Arial"/>
              </w:rPr>
            </w:pPr>
            <w:r w:rsidRPr="006A45AF">
              <w:rPr>
                <w:rFonts w:cs="Arial"/>
              </w:rPr>
              <w:t>Projekt jest realizowany na obszarze województwa zachodniopomorskiego.</w:t>
            </w:r>
          </w:p>
          <w:p w:rsidR="005574DF" w:rsidRPr="006A45AF" w:rsidRDefault="005574DF" w:rsidP="00592C06">
            <w:pPr>
              <w:autoSpaceDE w:val="0"/>
              <w:autoSpaceDN w:val="0"/>
              <w:adjustRightInd w:val="0"/>
              <w:rPr>
                <w:rFonts w:cs="Arial"/>
              </w:rPr>
            </w:pPr>
          </w:p>
          <w:p w:rsidR="005574DF" w:rsidRPr="006A45AF" w:rsidRDefault="005574DF" w:rsidP="00120E47"/>
        </w:tc>
        <w:tc>
          <w:tcPr>
            <w:tcW w:w="1946" w:type="pct"/>
            <w:shd w:val="clear" w:color="auto" w:fill="auto"/>
          </w:tcPr>
          <w:p w:rsidR="005574DF" w:rsidRPr="006A45AF" w:rsidRDefault="00CF30DB" w:rsidP="00592C06">
            <w:pPr>
              <w:rPr>
                <w:rFonts w:cs="Arial"/>
              </w:rPr>
            </w:pPr>
            <w:r w:rsidRPr="006A45AF">
              <w:rPr>
                <w:rFonts w:cs="Arial"/>
              </w:rPr>
              <w:t>Spełnienie kryterium jest konieczne do przyznania dofinansowania.</w:t>
            </w:r>
          </w:p>
          <w:p w:rsidR="005574DF" w:rsidRPr="006A45AF" w:rsidRDefault="00CF30DB" w:rsidP="00592C06">
            <w:pPr>
              <w:rPr>
                <w:rFonts w:cs="Arial"/>
              </w:rPr>
            </w:pPr>
            <w:r w:rsidRPr="006A45AF">
              <w:rPr>
                <w:rFonts w:cs="Arial"/>
              </w:rPr>
              <w:t>Projekty niespełniające kryterium są odrzucane.</w:t>
            </w:r>
          </w:p>
          <w:p w:rsidR="005574DF" w:rsidRPr="006A45AF" w:rsidRDefault="00CF30DB" w:rsidP="00120E47">
            <w:pPr>
              <w:rPr>
                <w:rFonts w:eastAsia="Times New Roman" w:cs="Calibri"/>
                <w:color w:val="000000"/>
                <w:lang w:eastAsia="pl-PL"/>
              </w:rPr>
            </w:pPr>
            <w:r w:rsidRPr="006A45AF">
              <w:rPr>
                <w:rFonts w:cs="Arial"/>
              </w:rPr>
              <w:t>Ocena spełniania kryterium polega na przypisaniu wartości logicznych „tak”, „nie”.</w:t>
            </w:r>
          </w:p>
        </w:tc>
      </w:tr>
      <w:tr w:rsidR="005574DF" w:rsidRPr="00347236" w:rsidTr="00120E47">
        <w:tc>
          <w:tcPr>
            <w:tcW w:w="305" w:type="pct"/>
          </w:tcPr>
          <w:p w:rsidR="005574DF" w:rsidRPr="00347236" w:rsidRDefault="00892427" w:rsidP="00120E47">
            <w:r>
              <w:t>1.16</w:t>
            </w:r>
          </w:p>
        </w:tc>
        <w:tc>
          <w:tcPr>
            <w:tcW w:w="848" w:type="pct"/>
            <w:shd w:val="clear" w:color="auto" w:fill="auto"/>
          </w:tcPr>
          <w:p w:rsidR="005574DF" w:rsidRPr="006A45AF" w:rsidRDefault="00CF30DB" w:rsidP="00120E47">
            <w:r w:rsidRPr="006A45AF">
              <w:rPr>
                <w:rFonts w:cs="Arial"/>
              </w:rPr>
              <w:t>Kwalifikowalność Beneficjenta</w:t>
            </w:r>
          </w:p>
        </w:tc>
        <w:tc>
          <w:tcPr>
            <w:tcW w:w="1901" w:type="pct"/>
            <w:shd w:val="clear" w:color="auto" w:fill="auto"/>
          </w:tcPr>
          <w:p w:rsidR="005574DF" w:rsidRPr="006A45AF" w:rsidRDefault="00CF30DB" w:rsidP="00592C06">
            <w:pPr>
              <w:rPr>
                <w:rFonts w:cs="Arial"/>
              </w:rPr>
            </w:pPr>
            <w:r w:rsidRPr="006A45AF">
              <w:rPr>
                <w:rFonts w:cs="Arial"/>
              </w:rPr>
              <w:t>Wnioskodawca/Partner należy do kategorii beneficjentów uprawnionych do ubiegania się o dofinansowanie (wymienionych w regulaminie  konkursu.</w:t>
            </w:r>
          </w:p>
          <w:p w:rsidR="005574DF" w:rsidRPr="006A45AF" w:rsidRDefault="00CF30DB" w:rsidP="00592C06">
            <w:pPr>
              <w:rPr>
                <w:rFonts w:cs="Arial"/>
              </w:rPr>
            </w:pPr>
            <w:r w:rsidRPr="006A45AF">
              <w:rPr>
                <w:rFonts w:cs="Arial"/>
              </w:rPr>
              <w:t>Wnioskodawca/Partner nie jest wykluczony z możliwości dofinansowania lub wobec którego nie orzeczono zakazu dostępu do środków funduszy europejskich na podstawie odrębnych przepisów.</w:t>
            </w:r>
          </w:p>
          <w:p w:rsidR="005574DF" w:rsidRPr="006A45AF" w:rsidRDefault="00CF30DB" w:rsidP="00120E47">
            <w:r w:rsidRPr="006A45AF">
              <w:rPr>
                <w:rFonts w:cs="Arial"/>
              </w:rPr>
              <w:t>Wnioskodawca, bądź członek lub reprezentant organu zarządzającego (wykonawczego), wspólnik lub kierownik jednostki organizacyjnej wnioskodawcy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tc>
        <w:tc>
          <w:tcPr>
            <w:tcW w:w="1946" w:type="pct"/>
            <w:shd w:val="clear" w:color="auto" w:fill="auto"/>
          </w:tcPr>
          <w:p w:rsidR="005574DF" w:rsidRPr="006A45AF" w:rsidRDefault="00CF30DB" w:rsidP="00592C06">
            <w:pPr>
              <w:rPr>
                <w:rFonts w:cs="Arial"/>
                <w:color w:val="000000"/>
              </w:rPr>
            </w:pPr>
            <w:r w:rsidRPr="006A45AF">
              <w:rPr>
                <w:rFonts w:cs="Arial"/>
                <w:color w:val="000000"/>
              </w:rPr>
              <w:t>Spełnienie kryterium jest konieczne do przyznania dofinansowania.</w:t>
            </w:r>
          </w:p>
          <w:p w:rsidR="005574DF" w:rsidRPr="006A45AF" w:rsidRDefault="00CF30DB" w:rsidP="00592C06">
            <w:pPr>
              <w:rPr>
                <w:rFonts w:cs="Arial"/>
                <w:color w:val="000000"/>
              </w:rPr>
            </w:pPr>
            <w:r w:rsidRPr="006A45AF">
              <w:rPr>
                <w:rFonts w:cs="Arial"/>
                <w:color w:val="000000"/>
              </w:rPr>
              <w:t>Projekty niespełniające kryterium są odrzucane.</w:t>
            </w:r>
          </w:p>
          <w:p w:rsidR="005574DF" w:rsidRPr="006A45AF" w:rsidRDefault="00CF30DB" w:rsidP="00120E47">
            <w:pPr>
              <w:rPr>
                <w:rFonts w:eastAsia="Times New Roman" w:cs="Calibri"/>
                <w:color w:val="000000"/>
                <w:lang w:eastAsia="pl-PL"/>
              </w:rPr>
            </w:pPr>
            <w:r w:rsidRPr="006A45AF">
              <w:rPr>
                <w:rFonts w:cs="Arial"/>
                <w:color w:val="000000"/>
              </w:rPr>
              <w:t>Ocena spełniania kryterium polega na przypisaniu wartości logicznych „tak”, „nie”.</w:t>
            </w:r>
          </w:p>
        </w:tc>
      </w:tr>
      <w:tr w:rsidR="005574DF" w:rsidRPr="00347236" w:rsidTr="00120E47">
        <w:tc>
          <w:tcPr>
            <w:tcW w:w="305" w:type="pct"/>
          </w:tcPr>
          <w:p w:rsidR="005574DF" w:rsidRPr="00347236" w:rsidRDefault="00892427" w:rsidP="00120E47">
            <w:r>
              <w:t>1.17</w:t>
            </w:r>
          </w:p>
        </w:tc>
        <w:tc>
          <w:tcPr>
            <w:tcW w:w="848" w:type="pct"/>
            <w:shd w:val="clear" w:color="auto" w:fill="auto"/>
          </w:tcPr>
          <w:p w:rsidR="005574DF" w:rsidRPr="006A45AF" w:rsidRDefault="00CF30DB" w:rsidP="00120E47">
            <w:r w:rsidRPr="006A45AF">
              <w:rPr>
                <w:rFonts w:cs="Arial"/>
              </w:rPr>
              <w:t>Zgodność z wymogami pomocy publicznej</w:t>
            </w:r>
          </w:p>
        </w:tc>
        <w:tc>
          <w:tcPr>
            <w:tcW w:w="1901" w:type="pct"/>
            <w:shd w:val="clear" w:color="auto" w:fill="auto"/>
          </w:tcPr>
          <w:p w:rsidR="005574DF" w:rsidRPr="006A45AF" w:rsidRDefault="00CF30DB" w:rsidP="00592C06">
            <w:pPr>
              <w:autoSpaceDE w:val="0"/>
              <w:autoSpaceDN w:val="0"/>
            </w:pPr>
            <w:r w:rsidRPr="006A45AF">
              <w:t>Wsparcie nie nosi znamion pomocy publiczne</w:t>
            </w:r>
            <w:r w:rsidRPr="006A45AF">
              <w:rPr>
                <w:strike/>
              </w:rPr>
              <w:t>j</w:t>
            </w:r>
            <w:r w:rsidRPr="006A45AF">
              <w:t xml:space="preserve"> (w oparciu o przesłanki występowania pomocy publicznej zawarte w art. 107 ToFUE).</w:t>
            </w:r>
          </w:p>
          <w:p w:rsidR="005574DF" w:rsidRPr="006A45AF" w:rsidRDefault="005574DF" w:rsidP="00120E47"/>
        </w:tc>
        <w:tc>
          <w:tcPr>
            <w:tcW w:w="1946" w:type="pct"/>
            <w:shd w:val="clear" w:color="auto" w:fill="auto"/>
          </w:tcPr>
          <w:p w:rsidR="005574DF" w:rsidRPr="006A45AF" w:rsidRDefault="00CF30DB" w:rsidP="00592C06">
            <w:pPr>
              <w:rPr>
                <w:rFonts w:cs="Arial"/>
              </w:rPr>
            </w:pPr>
            <w:r w:rsidRPr="006A45AF">
              <w:rPr>
                <w:rFonts w:cs="Arial"/>
              </w:rPr>
              <w:t>Spełnienie kryterium jest konieczne do przyznania dofinansowania.</w:t>
            </w:r>
          </w:p>
          <w:p w:rsidR="005574DF" w:rsidRPr="006A45AF" w:rsidRDefault="00CF30DB" w:rsidP="00592C06">
            <w:pPr>
              <w:rPr>
                <w:rFonts w:cs="Arial"/>
              </w:rPr>
            </w:pPr>
            <w:r w:rsidRPr="006A45AF">
              <w:rPr>
                <w:rFonts w:cs="Arial"/>
              </w:rPr>
              <w:t>Projekty niespełniające kryterium są odrzucane.</w:t>
            </w:r>
          </w:p>
          <w:p w:rsidR="005574DF" w:rsidRPr="006A45AF" w:rsidRDefault="00CF30DB" w:rsidP="00120E47">
            <w:pPr>
              <w:rPr>
                <w:rFonts w:eastAsia="Times New Roman" w:cs="Calibri"/>
                <w:color w:val="000000"/>
                <w:lang w:eastAsia="pl-PL"/>
              </w:rPr>
            </w:pPr>
            <w:r w:rsidRPr="006A45AF">
              <w:rPr>
                <w:rFonts w:cs="Arial"/>
              </w:rPr>
              <w:t>Ocena spełniania kryterium polega na przypisaniu wartości logicznych „tak”, „nie”.</w:t>
            </w:r>
          </w:p>
        </w:tc>
      </w:tr>
    </w:tbl>
    <w:p w:rsidR="002E2781" w:rsidRDefault="002E2781"/>
    <w:p w:rsidR="00FE1371" w:rsidRDefault="00FE1371"/>
    <w:tbl>
      <w:tblPr>
        <w:tblStyle w:val="Tabela-Siatka10"/>
        <w:tblW w:w="5000" w:type="pct"/>
        <w:tblCellMar>
          <w:top w:w="68" w:type="dxa"/>
          <w:left w:w="68" w:type="dxa"/>
          <w:bottom w:w="68" w:type="dxa"/>
          <w:right w:w="68" w:type="dxa"/>
        </w:tblCellMar>
        <w:tblLook w:val="04A0" w:firstRow="1" w:lastRow="0" w:firstColumn="1" w:lastColumn="0" w:noHBand="0" w:noVBand="1"/>
      </w:tblPr>
      <w:tblGrid>
        <w:gridCol w:w="789"/>
        <w:gridCol w:w="2769"/>
        <w:gridCol w:w="5056"/>
        <w:gridCol w:w="5526"/>
      </w:tblGrid>
      <w:tr w:rsidR="002E2781" w:rsidRPr="00347236" w:rsidTr="00120E47">
        <w:trPr>
          <w:tblHeader/>
        </w:trPr>
        <w:tc>
          <w:tcPr>
            <w:tcW w:w="5000" w:type="pct"/>
            <w:gridSpan w:val="4"/>
            <w:shd w:val="clear" w:color="auto" w:fill="D9D9D9" w:themeFill="background1" w:themeFillShade="D9"/>
          </w:tcPr>
          <w:p w:rsidR="002E2781" w:rsidRPr="00347236" w:rsidRDefault="002E2781" w:rsidP="00120E47">
            <w:r w:rsidRPr="00347236">
              <w:rPr>
                <w:b/>
              </w:rPr>
              <w:t>Kryteria administracyjności</w:t>
            </w:r>
          </w:p>
        </w:tc>
      </w:tr>
      <w:tr w:rsidR="002E2781" w:rsidRPr="00347236" w:rsidTr="00120E47">
        <w:trPr>
          <w:tblHeader/>
        </w:trPr>
        <w:tc>
          <w:tcPr>
            <w:tcW w:w="279" w:type="pct"/>
          </w:tcPr>
          <w:p w:rsidR="002E2781" w:rsidRPr="00347236" w:rsidRDefault="002E2781" w:rsidP="00120E47">
            <w:r w:rsidRPr="00347236">
              <w:t>L.p.</w:t>
            </w:r>
          </w:p>
        </w:tc>
        <w:tc>
          <w:tcPr>
            <w:tcW w:w="979" w:type="pct"/>
          </w:tcPr>
          <w:p w:rsidR="002E2781" w:rsidRPr="00347236" w:rsidRDefault="002E2781" w:rsidP="00120E47">
            <w:r w:rsidRPr="00347236">
              <w:t>Nazwa kryterium</w:t>
            </w:r>
          </w:p>
        </w:tc>
        <w:tc>
          <w:tcPr>
            <w:tcW w:w="1788" w:type="pct"/>
          </w:tcPr>
          <w:p w:rsidR="002E2781" w:rsidRPr="00347236" w:rsidRDefault="002E2781" w:rsidP="00120E47">
            <w:r w:rsidRPr="00347236">
              <w:t>Definicja kryterium</w:t>
            </w:r>
          </w:p>
        </w:tc>
        <w:tc>
          <w:tcPr>
            <w:tcW w:w="1954" w:type="pct"/>
          </w:tcPr>
          <w:p w:rsidR="002E2781" w:rsidRPr="00347236" w:rsidRDefault="002E2781" w:rsidP="00120E47">
            <w:r w:rsidRPr="00347236">
              <w:t>Opis znaczenia kryterium</w:t>
            </w:r>
          </w:p>
        </w:tc>
      </w:tr>
      <w:tr w:rsidR="002E2781" w:rsidRPr="00347236" w:rsidTr="00120E47">
        <w:trPr>
          <w:tblHeader/>
        </w:trPr>
        <w:tc>
          <w:tcPr>
            <w:tcW w:w="279" w:type="pct"/>
          </w:tcPr>
          <w:p w:rsidR="002E2781" w:rsidRPr="00347236" w:rsidRDefault="002E2781" w:rsidP="00120E47">
            <w:r w:rsidRPr="00347236">
              <w:t>1</w:t>
            </w:r>
          </w:p>
        </w:tc>
        <w:tc>
          <w:tcPr>
            <w:tcW w:w="979" w:type="pct"/>
          </w:tcPr>
          <w:p w:rsidR="002E2781" w:rsidRPr="00347236" w:rsidRDefault="002E2781" w:rsidP="00120E47">
            <w:r w:rsidRPr="00347236">
              <w:t>2</w:t>
            </w:r>
          </w:p>
        </w:tc>
        <w:tc>
          <w:tcPr>
            <w:tcW w:w="1788" w:type="pct"/>
          </w:tcPr>
          <w:p w:rsidR="002E2781" w:rsidRPr="00347236" w:rsidRDefault="002E2781" w:rsidP="00120E47">
            <w:r w:rsidRPr="00347236">
              <w:t>3</w:t>
            </w:r>
          </w:p>
        </w:tc>
        <w:tc>
          <w:tcPr>
            <w:tcW w:w="1954" w:type="pct"/>
          </w:tcPr>
          <w:p w:rsidR="002E2781" w:rsidRPr="00347236" w:rsidRDefault="002E2781" w:rsidP="00120E47">
            <w:r w:rsidRPr="00347236">
              <w:t>4</w:t>
            </w:r>
          </w:p>
        </w:tc>
      </w:tr>
      <w:tr w:rsidR="002E2781" w:rsidRPr="00347236" w:rsidTr="00120E47">
        <w:tc>
          <w:tcPr>
            <w:tcW w:w="279" w:type="pct"/>
          </w:tcPr>
          <w:p w:rsidR="002E2781" w:rsidRPr="00347236" w:rsidRDefault="002E2781" w:rsidP="00120E47">
            <w:r w:rsidRPr="00347236">
              <w:t>2.1</w:t>
            </w:r>
          </w:p>
        </w:tc>
        <w:tc>
          <w:tcPr>
            <w:tcW w:w="979" w:type="pct"/>
          </w:tcPr>
          <w:p w:rsidR="002E2781" w:rsidRPr="00347236" w:rsidRDefault="002E2781" w:rsidP="00120E47">
            <w:r w:rsidRPr="00347236">
              <w:t>Poprawność wniosku</w:t>
            </w:r>
          </w:p>
        </w:tc>
        <w:tc>
          <w:tcPr>
            <w:tcW w:w="1788" w:type="pct"/>
          </w:tcPr>
          <w:p w:rsidR="00AE1487" w:rsidRDefault="002E2781" w:rsidP="00120E47">
            <w:r w:rsidRPr="00347236">
              <w:t xml:space="preserve">Wniosek  został sporządzony i złożony zgodnie </w:t>
            </w:r>
            <w:r w:rsidRPr="00347236">
              <w:br/>
              <w:t xml:space="preserve">z </w:t>
            </w:r>
            <w:r w:rsidR="00AE1487">
              <w:t xml:space="preserve">Regulaminem naboru w tym, w szczególności z Instrukcją wypełniania wniosku </w:t>
            </w:r>
            <w:r w:rsidRPr="00347236">
              <w:t>o dofinansowanie</w:t>
            </w:r>
            <w:r w:rsidR="00AE1487">
              <w:t>.</w:t>
            </w:r>
          </w:p>
          <w:p w:rsidR="002E2781" w:rsidRPr="00347236" w:rsidRDefault="002E2781" w:rsidP="00120E47">
            <w:r w:rsidRPr="00347236">
              <w:t xml:space="preserve">Wniosek zawiera szczegółowe opisy dotyczące produktów lub usług, które mają być dostarczone </w:t>
            </w:r>
            <w:r w:rsidRPr="00347236">
              <w:br/>
              <w:t>w ramach operacji, plan finansowy oraz termin realizacji.</w:t>
            </w:r>
          </w:p>
          <w:p w:rsidR="002E2781" w:rsidRDefault="002E2781" w:rsidP="00120E47">
            <w:r w:rsidRPr="00347236">
              <w:t xml:space="preserve">Wszystkie dane Wnioskodawcy są zgodne z danymi podanymi w jego dokumentach rejestrowych lub </w:t>
            </w:r>
            <w:r w:rsidRPr="00347236">
              <w:br/>
              <w:t>w statucie.</w:t>
            </w:r>
          </w:p>
          <w:p w:rsidR="00790CFC" w:rsidRPr="00347236" w:rsidRDefault="00790CFC" w:rsidP="00790CFC">
            <w:pPr>
              <w:rPr>
                <w:rFonts w:eastAsia="Calibri" w:cs="Arial"/>
              </w:rPr>
            </w:pPr>
            <w:r w:rsidRPr="00347236">
              <w:rPr>
                <w:rFonts w:eastAsia="Calibri" w:cs="Arial"/>
              </w:rPr>
              <w:t>Weryfikacji podlega również kompletność  załączników innych niż obligatoryjne dla wszystkich wnioskodawców w ramach danego konkursu (w tym zastosowanie wymaganych formatów).</w:t>
            </w:r>
          </w:p>
          <w:p w:rsidR="00790CFC" w:rsidRPr="00347236" w:rsidRDefault="00790CFC" w:rsidP="00120E47"/>
          <w:p w:rsidR="002E2781" w:rsidRPr="00347236" w:rsidRDefault="002E2781" w:rsidP="00790CFC">
            <w:r w:rsidRPr="00347236">
              <w:t>Wszystkie pola we wniosku są wypełnione w języku polskim</w:t>
            </w:r>
            <w:r w:rsidR="00790CFC">
              <w:t>.</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Spełnienie kryterium jest konieczne do przyznania dofinansowania.</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2.2</w:t>
            </w:r>
          </w:p>
        </w:tc>
        <w:tc>
          <w:tcPr>
            <w:tcW w:w="979" w:type="pct"/>
          </w:tcPr>
          <w:p w:rsidR="002E2781" w:rsidRPr="00347236" w:rsidRDefault="002E2781" w:rsidP="00120E47">
            <w:r w:rsidRPr="00347236">
              <w:t>Możliwość oceny merytorycznej wniosku</w:t>
            </w:r>
          </w:p>
        </w:tc>
        <w:tc>
          <w:tcPr>
            <w:tcW w:w="1788" w:type="pct"/>
          </w:tcPr>
          <w:p w:rsidR="002E2781" w:rsidRPr="00347236" w:rsidRDefault="002E2781" w:rsidP="00120E47">
            <w:r w:rsidRPr="00347236">
              <w:t xml:space="preserve">Wszystkie pola we wniosku są wypełnione w taki sposób, że dają możliwość oceny merytorycznej wniosku. </w:t>
            </w:r>
          </w:p>
          <w:p w:rsidR="002E2781" w:rsidRPr="00347236" w:rsidRDefault="002E2781" w:rsidP="00120E47">
            <w:r w:rsidRPr="00347236">
              <w:t>Jakość przedstawionych dokumentów (dokumentacji projektowej) pozwala na dokonanie tej oceny. Należy zweryfikować przede wszystkim opisy (w tym analizy, wnioski, szacowanie i adekwatność wskaźników) w kontekście ich:</w:t>
            </w:r>
          </w:p>
          <w:p w:rsidR="002E2781" w:rsidRPr="00347236" w:rsidRDefault="002E2781" w:rsidP="00E06F77">
            <w:pPr>
              <w:pStyle w:val="Akapitzlist"/>
              <w:numPr>
                <w:ilvl w:val="0"/>
                <w:numId w:val="3"/>
              </w:numPr>
            </w:pPr>
            <w:r w:rsidRPr="00347236">
              <w:t>Poprawności –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2E2781" w:rsidRPr="00347236" w:rsidRDefault="002E2781" w:rsidP="00E06F77">
            <w:pPr>
              <w:pStyle w:val="Akapitzlist"/>
              <w:numPr>
                <w:ilvl w:val="0"/>
                <w:numId w:val="3"/>
              </w:numPr>
            </w:pPr>
            <w:r w:rsidRPr="00347236">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 otoczenia powinny być reprezentatywne na tyle, aby odzwierciedlały rzeczywistą sytuację, a w przypadku interpretacji – błąd związany z interpretacjami był minimalny).</w:t>
            </w:r>
          </w:p>
          <w:p w:rsidR="002E2781" w:rsidRPr="00347236" w:rsidRDefault="002E2781" w:rsidP="00E06F77">
            <w:pPr>
              <w:pStyle w:val="Akapitzlist"/>
              <w:numPr>
                <w:ilvl w:val="0"/>
                <w:numId w:val="3"/>
              </w:numPr>
            </w:pPr>
            <w:r w:rsidRPr="00347236">
              <w:t>Wiarygodności – w przeciwieństwie do rzetelności, wiarygodność dotyczy przyjmowanych założeń oraz źródeł danych, na podstawi, których dokonywane są analizy i tworzone opisy, a także formułowane wnioski.</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2.3</w:t>
            </w:r>
          </w:p>
        </w:tc>
        <w:tc>
          <w:tcPr>
            <w:tcW w:w="979" w:type="pct"/>
          </w:tcPr>
          <w:p w:rsidR="002E2781" w:rsidRPr="00347236" w:rsidRDefault="002E2781" w:rsidP="00120E47">
            <w:r w:rsidRPr="00347236">
              <w:t>Spójność wniosku i załączników</w:t>
            </w:r>
          </w:p>
        </w:tc>
        <w:tc>
          <w:tcPr>
            <w:tcW w:w="1788" w:type="pct"/>
          </w:tcPr>
          <w:p w:rsidR="002E2781" w:rsidRPr="00347236" w:rsidRDefault="002E2781" w:rsidP="00120E47">
            <w:r w:rsidRPr="00347236">
              <w:t>Opisy we wniosku oraz w załącznikach są ze sobą spójne, nie zawierają sprzecznych ze sobą kwestii.</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2.4</w:t>
            </w:r>
          </w:p>
        </w:tc>
        <w:tc>
          <w:tcPr>
            <w:tcW w:w="979" w:type="pct"/>
          </w:tcPr>
          <w:p w:rsidR="002E2781" w:rsidRPr="00347236" w:rsidRDefault="002E2781" w:rsidP="00120E47">
            <w:r w:rsidRPr="00347236">
              <w:t>Zgodność z kwalifikowalnością wydatków</w:t>
            </w:r>
          </w:p>
        </w:tc>
        <w:tc>
          <w:tcPr>
            <w:tcW w:w="1788" w:type="pct"/>
          </w:tcPr>
          <w:p w:rsidR="00225C70" w:rsidRDefault="002E2781" w:rsidP="00225C70">
            <w:r w:rsidRPr="00347236">
              <w:t>Wydatk</w:t>
            </w:r>
            <w:r w:rsidR="00225C70">
              <w:t>i w projekcie są zaplanowane:</w:t>
            </w:r>
          </w:p>
          <w:p w:rsidR="00225C70" w:rsidRDefault="002E2781" w:rsidP="00225C70">
            <w:pPr>
              <w:pStyle w:val="Akapitzlist"/>
              <w:numPr>
                <w:ilvl w:val="0"/>
                <w:numId w:val="6"/>
              </w:numPr>
              <w:ind w:left="411"/>
            </w:pPr>
            <w:r w:rsidRPr="00347236">
              <w:t xml:space="preserve"> w sposób celowy i oszczędny, z </w:t>
            </w:r>
            <w:r w:rsidR="00225C70">
              <w:t>zachowaniem zasad:</w:t>
            </w:r>
          </w:p>
          <w:p w:rsidR="00225C70" w:rsidRDefault="002E2781" w:rsidP="00225C70">
            <w:pPr>
              <w:pStyle w:val="Akapitzlist"/>
              <w:numPr>
                <w:ilvl w:val="0"/>
                <w:numId w:val="5"/>
              </w:numPr>
            </w:pPr>
            <w:r w:rsidRPr="00347236">
              <w:t>uzyskiwania najlepszyc</w:t>
            </w:r>
            <w:r w:rsidR="00225C70">
              <w:t>h efektów z danych nakładów,</w:t>
            </w:r>
          </w:p>
          <w:p w:rsidR="00225C70" w:rsidRDefault="002E2781" w:rsidP="00225C70">
            <w:pPr>
              <w:pStyle w:val="Akapitzlist"/>
              <w:numPr>
                <w:ilvl w:val="0"/>
                <w:numId w:val="5"/>
              </w:numPr>
            </w:pPr>
            <w:r w:rsidRPr="00347236">
              <w:t>optymalnego doboru metod i środków służących o</w:t>
            </w:r>
            <w:r w:rsidR="00225C70">
              <w:t>siągnięciu założonych celów,</w:t>
            </w:r>
          </w:p>
          <w:p w:rsidR="00225C70" w:rsidRDefault="002E2781" w:rsidP="00225C70">
            <w:pPr>
              <w:pStyle w:val="Akapitzlist"/>
              <w:numPr>
                <w:ilvl w:val="0"/>
                <w:numId w:val="6"/>
              </w:numPr>
              <w:ind w:left="411"/>
            </w:pPr>
            <w:r w:rsidRPr="00347236">
              <w:t>w sposób umożliwiający</w:t>
            </w:r>
            <w:r w:rsidR="00225C70">
              <w:t xml:space="preserve"> terminową realizację zadań;</w:t>
            </w:r>
          </w:p>
          <w:p w:rsidR="002E2781" w:rsidRPr="00347236" w:rsidRDefault="002E2781" w:rsidP="00225C70">
            <w:pPr>
              <w:pStyle w:val="Akapitzlist"/>
              <w:numPr>
                <w:ilvl w:val="0"/>
                <w:numId w:val="6"/>
              </w:numPr>
              <w:ind w:left="411"/>
            </w:pPr>
            <w:r w:rsidRPr="00347236">
              <w:t>w wysokości i terminach wynikających z wcześniej zaciągniętych zobowiązań.</w:t>
            </w:r>
          </w:p>
          <w:p w:rsidR="002E2781" w:rsidRPr="00347236" w:rsidRDefault="002E2781" w:rsidP="00120E47"/>
          <w:p w:rsidR="002E2781" w:rsidRPr="00347236" w:rsidRDefault="002E2781" w:rsidP="0068360C">
            <w:r w:rsidRPr="00347236">
              <w:t>Wydatki założone w projekcie są zgodne z katalogiem wydatków oraz Regulamin</w:t>
            </w:r>
            <w:r w:rsidR="0068360C">
              <w:t>em</w:t>
            </w:r>
            <w:r w:rsidRPr="00347236">
              <w:t xml:space="preserve"> </w:t>
            </w:r>
            <w:r w:rsidR="00626706">
              <w:t>naboru</w:t>
            </w:r>
            <w:r w:rsidRPr="00347236">
              <w:t>.</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2.5</w:t>
            </w:r>
          </w:p>
        </w:tc>
        <w:tc>
          <w:tcPr>
            <w:tcW w:w="979" w:type="pct"/>
          </w:tcPr>
          <w:p w:rsidR="002E2781" w:rsidRPr="00347236" w:rsidRDefault="002E2781" w:rsidP="00120E47">
            <w:r w:rsidRPr="00347236">
              <w:t>Intensywność wsparcia</w:t>
            </w:r>
          </w:p>
        </w:tc>
        <w:tc>
          <w:tcPr>
            <w:tcW w:w="1788" w:type="pct"/>
          </w:tcPr>
          <w:p w:rsidR="002E2781" w:rsidRPr="00347236" w:rsidRDefault="002E2781" w:rsidP="006B055A">
            <w:r w:rsidRPr="00347236">
              <w:t xml:space="preserve">Wnioskowana kwota i poziom wsparcia są zgodne z zapisami Regulaminu </w:t>
            </w:r>
            <w:r w:rsidR="006B055A">
              <w:t>naboru</w:t>
            </w:r>
            <w:r w:rsidRPr="00347236">
              <w:t>.</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2.6</w:t>
            </w:r>
          </w:p>
        </w:tc>
        <w:tc>
          <w:tcPr>
            <w:tcW w:w="979" w:type="pct"/>
          </w:tcPr>
          <w:p w:rsidR="002E2781" w:rsidRPr="00BC3BB1" w:rsidRDefault="002E2781" w:rsidP="00120E47">
            <w:r w:rsidRPr="00BC3BB1">
              <w:t>Poprawność obliczeń całkowitych kosztów i całkowitych kosztów kwalifikowalnych oraz intensywności pomocy uwzględniającej generowanie dochodu w projekcie</w:t>
            </w:r>
          </w:p>
        </w:tc>
        <w:tc>
          <w:tcPr>
            <w:tcW w:w="1788" w:type="pct"/>
          </w:tcPr>
          <w:p w:rsidR="002E2781" w:rsidRPr="00BC3BB1" w:rsidRDefault="002E2781" w:rsidP="00120E47">
            <w:r w:rsidRPr="00BC3BB1">
              <w:t>Poprawność całkowitych kosztów i całkowitych kosztów kwalifikowalnych z uwzględnieniem wymogów określonych w art. 61 rozporządzenia (UE) nr 1303/2013, a także wystarczająca szczegółowość i racjonalne przesłanki obliczania kosztów, zarówno pod względem całkowitych kosztów niezbędnych do osiągnięcia wyznaczonych celów, jak i pod względem kosztów jednostkowych w stosownych przypadkach.</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2.7</w:t>
            </w:r>
          </w:p>
        </w:tc>
        <w:tc>
          <w:tcPr>
            <w:tcW w:w="979" w:type="pct"/>
          </w:tcPr>
          <w:p w:rsidR="002E2781" w:rsidRPr="00347236" w:rsidRDefault="002E2781" w:rsidP="00120E47">
            <w:r w:rsidRPr="00347236">
              <w:t>Poprawność okresu realizacji</w:t>
            </w:r>
          </w:p>
        </w:tc>
        <w:tc>
          <w:tcPr>
            <w:tcW w:w="1788" w:type="pct"/>
          </w:tcPr>
          <w:p w:rsidR="002E2781" w:rsidRPr="00347236" w:rsidRDefault="002E2781" w:rsidP="00120E47">
            <w:r w:rsidRPr="00347236">
              <w:t>Projekt zostanie zrealizowany w terminie zaplanowanym dla projektu. Harmonogram projektu został zaplanowany realnie i racjonalnie.</w:t>
            </w:r>
          </w:p>
          <w:p w:rsidR="002E2781" w:rsidRPr="00347236" w:rsidRDefault="002E2781" w:rsidP="00120E47">
            <w:r w:rsidRPr="00347236">
              <w:t>Wszystkie etapy projektu wynikają z procesu inwestycyjnego i są logicznie powiązane.</w:t>
            </w:r>
          </w:p>
          <w:p w:rsidR="002E2781" w:rsidRPr="00347236" w:rsidRDefault="002E2781" w:rsidP="00120E47">
            <w:r w:rsidRPr="00347236">
              <w:t>Okres realizacji projektu nie wykracza poza datę końcową okresu kwalifikowalności określoną w art. 65 ust. 2 rozporządzenia (UE) nr 1303/2013.</w:t>
            </w:r>
          </w:p>
        </w:tc>
        <w:tc>
          <w:tcPr>
            <w:tcW w:w="1954" w:type="pct"/>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79" w:type="pct"/>
          </w:tcPr>
          <w:p w:rsidR="002E2781" w:rsidRPr="00347236" w:rsidRDefault="002E2781" w:rsidP="00120E47">
            <w:r w:rsidRPr="00347236">
              <w:t>2.8</w:t>
            </w:r>
          </w:p>
        </w:tc>
        <w:tc>
          <w:tcPr>
            <w:tcW w:w="979" w:type="pct"/>
          </w:tcPr>
          <w:p w:rsidR="002E2781" w:rsidRPr="006A45AF" w:rsidRDefault="00CF30DB" w:rsidP="00120E47">
            <w:r w:rsidRPr="006A45AF">
              <w:t>Zasadność poziomu wsparcia w projekcie</w:t>
            </w:r>
          </w:p>
        </w:tc>
        <w:tc>
          <w:tcPr>
            <w:tcW w:w="1788" w:type="pct"/>
          </w:tcPr>
          <w:p w:rsidR="002E2781" w:rsidRPr="006A45AF" w:rsidRDefault="002E2781" w:rsidP="00120E47">
            <w:r w:rsidRPr="006A45AF">
              <w:t>Projekt jest realny z gospodarczego i finansowego punktu widzenia oraz przynosi pozytywne skutki społeczno-gospodarcze, co uzasadnia proponowany poziom wsparcia</w:t>
            </w:r>
            <w:r w:rsidR="006B055A" w:rsidRPr="006A45AF">
              <w:t xml:space="preserve"> w ramach EFRR.</w:t>
            </w:r>
          </w:p>
        </w:tc>
        <w:tc>
          <w:tcPr>
            <w:tcW w:w="1954" w:type="pct"/>
          </w:tcPr>
          <w:p w:rsidR="002E2781" w:rsidRPr="006A45AF" w:rsidRDefault="00CF30DB" w:rsidP="00120E47">
            <w:pPr>
              <w:rPr>
                <w:rFonts w:eastAsia="Times New Roman" w:cs="Calibri"/>
                <w:color w:val="000000"/>
                <w:lang w:eastAsia="pl-PL"/>
              </w:rPr>
            </w:pPr>
            <w:r w:rsidRPr="006A45AF">
              <w:rPr>
                <w:rFonts w:eastAsia="Times New Roman" w:cs="Calibri"/>
                <w:color w:val="000000"/>
                <w:lang w:eastAsia="pl-PL"/>
              </w:rPr>
              <w:t xml:space="preserve">Spełnienie kryterium jest konieczne do przyznania dofinansowania. </w:t>
            </w:r>
          </w:p>
          <w:p w:rsidR="002E2781" w:rsidRPr="006A45AF" w:rsidRDefault="00CF30DB" w:rsidP="00120E47">
            <w:pPr>
              <w:rPr>
                <w:rFonts w:eastAsia="Times New Roman" w:cs="Calibri"/>
                <w:color w:val="000000"/>
                <w:lang w:eastAsia="pl-PL"/>
              </w:rPr>
            </w:pPr>
            <w:r w:rsidRPr="006A45AF">
              <w:rPr>
                <w:rFonts w:eastAsia="Times New Roman" w:cs="Calibri"/>
                <w:color w:val="000000"/>
                <w:lang w:eastAsia="pl-PL"/>
              </w:rPr>
              <w:t xml:space="preserve">Projekty niespełniające kryterium są odrzucane. </w:t>
            </w:r>
          </w:p>
          <w:p w:rsidR="002E2781" w:rsidRPr="006A45AF" w:rsidRDefault="00CF30DB" w:rsidP="00120E47">
            <w:pPr>
              <w:rPr>
                <w:rFonts w:eastAsia="Times New Roman" w:cs="Calibri"/>
                <w:color w:val="000000"/>
                <w:lang w:eastAsia="pl-PL"/>
              </w:rPr>
            </w:pPr>
            <w:r w:rsidRPr="006A45AF">
              <w:rPr>
                <w:rFonts w:eastAsia="Times New Roman" w:cs="Calibri"/>
                <w:color w:val="000000"/>
                <w:lang w:eastAsia="pl-PL"/>
              </w:rPr>
              <w:t>Ocena spełniania kryterium polega na przypisaniu wartości logicznych „tak”, „nie”.</w:t>
            </w:r>
          </w:p>
        </w:tc>
      </w:tr>
    </w:tbl>
    <w:p w:rsidR="002E2781" w:rsidRDefault="002E2781"/>
    <w:tbl>
      <w:tblPr>
        <w:tblStyle w:val="Tabela-Siatka10"/>
        <w:tblW w:w="5000" w:type="pct"/>
        <w:tblCellMar>
          <w:top w:w="68" w:type="dxa"/>
          <w:left w:w="68" w:type="dxa"/>
          <w:bottom w:w="68" w:type="dxa"/>
          <w:right w:w="68" w:type="dxa"/>
        </w:tblCellMar>
        <w:tblLook w:val="04A0" w:firstRow="1" w:lastRow="0" w:firstColumn="1" w:lastColumn="0" w:noHBand="0" w:noVBand="1"/>
      </w:tblPr>
      <w:tblGrid>
        <w:gridCol w:w="758"/>
        <w:gridCol w:w="2791"/>
        <w:gridCol w:w="5082"/>
        <w:gridCol w:w="5509"/>
      </w:tblGrid>
      <w:tr w:rsidR="002E2781" w:rsidRPr="00347236" w:rsidTr="00120E47">
        <w:trPr>
          <w:tblHeader/>
        </w:trPr>
        <w:tc>
          <w:tcPr>
            <w:tcW w:w="5000" w:type="pct"/>
            <w:gridSpan w:val="4"/>
            <w:shd w:val="clear" w:color="auto" w:fill="D9D9D9" w:themeFill="background1" w:themeFillShade="D9"/>
          </w:tcPr>
          <w:p w:rsidR="002E2781" w:rsidRPr="00347236" w:rsidRDefault="002E2781" w:rsidP="00120E47">
            <w:r w:rsidRPr="00347236">
              <w:rPr>
                <w:b/>
              </w:rPr>
              <w:t>Kryteria wykonalności</w:t>
            </w:r>
          </w:p>
        </w:tc>
      </w:tr>
      <w:tr w:rsidR="002E2781" w:rsidRPr="00347236" w:rsidTr="00120E47">
        <w:trPr>
          <w:tblHeader/>
        </w:trPr>
        <w:tc>
          <w:tcPr>
            <w:tcW w:w="268" w:type="pct"/>
          </w:tcPr>
          <w:p w:rsidR="002E2781" w:rsidRPr="00347236" w:rsidRDefault="002E2781" w:rsidP="00120E47">
            <w:r w:rsidRPr="00347236">
              <w:t>L.p.</w:t>
            </w:r>
          </w:p>
        </w:tc>
        <w:tc>
          <w:tcPr>
            <w:tcW w:w="987" w:type="pct"/>
          </w:tcPr>
          <w:p w:rsidR="002E2781" w:rsidRPr="00347236" w:rsidRDefault="002E2781" w:rsidP="00120E47">
            <w:r w:rsidRPr="00347236">
              <w:t>Nazwa kryterium</w:t>
            </w:r>
          </w:p>
        </w:tc>
        <w:tc>
          <w:tcPr>
            <w:tcW w:w="1797" w:type="pct"/>
          </w:tcPr>
          <w:p w:rsidR="002E2781" w:rsidRPr="00347236" w:rsidRDefault="002E2781" w:rsidP="00120E47">
            <w:r w:rsidRPr="00347236">
              <w:t>Definicja kryterium</w:t>
            </w:r>
          </w:p>
        </w:tc>
        <w:tc>
          <w:tcPr>
            <w:tcW w:w="1947" w:type="pct"/>
          </w:tcPr>
          <w:p w:rsidR="002E2781" w:rsidRPr="00347236" w:rsidRDefault="002E2781" w:rsidP="00120E47">
            <w:r w:rsidRPr="00347236">
              <w:t>Opis znaczenia kryterium</w:t>
            </w:r>
          </w:p>
        </w:tc>
      </w:tr>
      <w:tr w:rsidR="002E2781" w:rsidRPr="00347236" w:rsidTr="00120E47">
        <w:trPr>
          <w:tblHeader/>
        </w:trPr>
        <w:tc>
          <w:tcPr>
            <w:tcW w:w="268" w:type="pct"/>
          </w:tcPr>
          <w:p w:rsidR="002E2781" w:rsidRPr="00347236" w:rsidRDefault="002E2781" w:rsidP="00120E47">
            <w:r w:rsidRPr="00347236">
              <w:t>1</w:t>
            </w:r>
          </w:p>
        </w:tc>
        <w:tc>
          <w:tcPr>
            <w:tcW w:w="987" w:type="pct"/>
          </w:tcPr>
          <w:p w:rsidR="002E2781" w:rsidRPr="00347236" w:rsidRDefault="002E2781" w:rsidP="00120E47">
            <w:r w:rsidRPr="00347236">
              <w:t>2</w:t>
            </w:r>
          </w:p>
        </w:tc>
        <w:tc>
          <w:tcPr>
            <w:tcW w:w="1797" w:type="pct"/>
          </w:tcPr>
          <w:p w:rsidR="002E2781" w:rsidRPr="00347236" w:rsidRDefault="002E2781" w:rsidP="00120E47">
            <w:r w:rsidRPr="00347236">
              <w:t>3</w:t>
            </w:r>
          </w:p>
        </w:tc>
        <w:tc>
          <w:tcPr>
            <w:tcW w:w="1947" w:type="pct"/>
          </w:tcPr>
          <w:p w:rsidR="002E2781" w:rsidRPr="00347236" w:rsidRDefault="002E2781" w:rsidP="00120E47">
            <w:r w:rsidRPr="00347236">
              <w:t>4</w:t>
            </w:r>
          </w:p>
        </w:tc>
      </w:tr>
      <w:tr w:rsidR="002E2781" w:rsidRPr="00347236" w:rsidTr="00120E47">
        <w:tc>
          <w:tcPr>
            <w:tcW w:w="268" w:type="pct"/>
          </w:tcPr>
          <w:p w:rsidR="002E2781" w:rsidRPr="00347236" w:rsidRDefault="002E2781" w:rsidP="00120E47">
            <w:r w:rsidRPr="00347236">
              <w:t>3.1</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prawna</w:t>
            </w:r>
          </w:p>
        </w:tc>
        <w:tc>
          <w:tcPr>
            <w:tcW w:w="1797" w:type="pct"/>
            <w:shd w:val="clear" w:color="auto" w:fill="auto"/>
            <w:vAlign w:val="bottom"/>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Ocenie podlega stan przygotowania projektu do realizacji w istniejącym otoczeniu prawnym. Wnioskodawca posiada pozwolenia i decyzje niezbędne do realizacji zamierzonego projektu – uwarunkowania płynące m.in. z:</w:t>
            </w:r>
          </w:p>
          <w:p w:rsidR="002E2781" w:rsidRPr="00347236" w:rsidRDefault="002E2781" w:rsidP="002E2781">
            <w:pPr>
              <w:numPr>
                <w:ilvl w:val="0"/>
                <w:numId w:val="1"/>
              </w:numPr>
              <w:spacing w:line="240" w:lineRule="auto"/>
              <w:contextualSpacing/>
              <w:jc w:val="left"/>
              <w:rPr>
                <w:rFonts w:eastAsia="Times New Roman" w:cs="Calibri"/>
                <w:color w:val="000000"/>
                <w:lang w:eastAsia="pl-PL"/>
              </w:rPr>
            </w:pPr>
            <w:r w:rsidRPr="00347236">
              <w:rPr>
                <w:rFonts w:eastAsia="Times New Roman" w:cs="Calibri"/>
                <w:color w:val="000000"/>
                <w:lang w:eastAsia="pl-PL"/>
              </w:rPr>
              <w:t>postępowania OOŚ w przygotowaniu i realizacji projektu,</w:t>
            </w:r>
          </w:p>
          <w:p w:rsidR="002E2781" w:rsidRPr="00347236"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odpowiednich procedur zamówień publicznych,</w:t>
            </w:r>
          </w:p>
          <w:p w:rsidR="002E2781" w:rsidRPr="00347236"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kwestii związanych z uwarunkowaniami wynikającymi z procedur prawa budowlanego,</w:t>
            </w:r>
          </w:p>
          <w:p w:rsidR="002E2781" w:rsidRPr="00347236"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 xml:space="preserve">zasad polityki przestrzennej (wynikających </w:t>
            </w:r>
            <w:r w:rsidRPr="00347236">
              <w:rPr>
                <w:rFonts w:eastAsia="Times New Roman" w:cs="Calibri"/>
                <w:color w:val="000000"/>
                <w:lang w:eastAsia="pl-PL"/>
              </w:rPr>
              <w:br/>
              <w:t>z Umowy Partnerstwa),</w:t>
            </w:r>
          </w:p>
          <w:p w:rsidR="002E2781" w:rsidRDefault="002E2781" w:rsidP="004E1E44">
            <w:pPr>
              <w:numPr>
                <w:ilvl w:val="0"/>
                <w:numId w:val="1"/>
              </w:numPr>
              <w:contextualSpacing/>
              <w:jc w:val="left"/>
              <w:rPr>
                <w:rFonts w:eastAsia="Times New Roman" w:cs="Calibri"/>
                <w:color w:val="000000"/>
                <w:lang w:eastAsia="pl-PL"/>
              </w:rPr>
            </w:pPr>
            <w:r w:rsidRPr="00347236">
              <w:rPr>
                <w:rFonts w:eastAsia="Times New Roman" w:cs="Calibri"/>
                <w:color w:val="000000"/>
                <w:lang w:eastAsia="pl-PL"/>
              </w:rPr>
              <w:t>oceny odporności infrastruktury na ryzyka powodowane zmianami klimatu.</w:t>
            </w:r>
          </w:p>
          <w:p w:rsidR="00200669" w:rsidRDefault="00200669">
            <w:pPr>
              <w:pStyle w:val="Akapitzlist"/>
              <w:ind w:left="758"/>
              <w:rPr>
                <w:rFonts w:eastAsia="Times New Roman" w:cs="Calibri"/>
                <w:color w:val="000000"/>
                <w:lang w:eastAsia="pl-PL"/>
              </w:rPr>
            </w:pPr>
          </w:p>
        </w:tc>
        <w:tc>
          <w:tcPr>
            <w:tcW w:w="194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Spełnienie kryterium jest konieczne do przyznania dofinansowania.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68" w:type="pct"/>
          </w:tcPr>
          <w:p w:rsidR="002E2781" w:rsidRPr="00347236" w:rsidRDefault="002E2781" w:rsidP="00120E47">
            <w:r w:rsidRPr="00347236">
              <w:t>3.2</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finansowa</w:t>
            </w:r>
          </w:p>
        </w:tc>
        <w:tc>
          <w:tcPr>
            <w:tcW w:w="1797" w:type="pct"/>
            <w:shd w:val="clear" w:color="auto" w:fill="auto"/>
            <w:vAlign w:val="bottom"/>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Wnioskodawca posiada niezbędne środki finansowe do realizacji projektu, co wynika z przedstawionego planu finansowego. Sytuacja ekonomiczna wnioskodawcy daje gwarancję realizacji przedsięwzięcia w terminie określonym we wniosku o dofinansowanie. </w:t>
            </w:r>
            <w:r w:rsidR="00CF30DB" w:rsidRPr="006A45AF">
              <w:rPr>
                <w:rFonts w:eastAsia="Times New Roman" w:cs="Calibri"/>
                <w:color w:val="000000"/>
                <w:lang w:eastAsia="pl-PL"/>
              </w:rPr>
              <w:t>Wnioskodawca zapewnia środki finansowe do utrzymywania projektu w okresie trwałości.</w:t>
            </w:r>
          </w:p>
        </w:tc>
        <w:tc>
          <w:tcPr>
            <w:tcW w:w="194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Spełnienie kryterium jest konieczne do przyznania dofinansowania.</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 xml:space="preserve">Projekty niespełniające kryterium są odrzucane. </w:t>
            </w:r>
          </w:p>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Ocena spełniania kryterium polega na przypisaniu wartości logicznych „tak”, „nie”.</w:t>
            </w:r>
          </w:p>
        </w:tc>
      </w:tr>
      <w:tr w:rsidR="002E2781" w:rsidRPr="00347236" w:rsidTr="00120E47">
        <w:tc>
          <w:tcPr>
            <w:tcW w:w="268" w:type="pct"/>
          </w:tcPr>
          <w:p w:rsidR="002E2781" w:rsidRPr="00347236" w:rsidRDefault="002E2781" w:rsidP="00120E47">
            <w:r w:rsidRPr="00347236">
              <w:t>3.3</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ekonomiczna</w:t>
            </w:r>
          </w:p>
        </w:tc>
        <w:tc>
          <w:tcPr>
            <w:tcW w:w="1797" w:type="pct"/>
            <w:shd w:val="clear" w:color="auto" w:fill="auto"/>
            <w:vAlign w:val="bottom"/>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Przeprowadzona analiza kosztów i korzyści w studium wykonalności jest prawidłowa, a jej wyniki wskazują na to, że projekt posiada minimalny wymagany poziom efektywności społeczno-gospodarczej. Analizy biorą pod uwagę uwarunkowania płynące z otoczenia prawnego projektu. Tam gdzie to zasadne weryfikacja spełnienia kryterium powinna korzystać ze wskaźnika B/C, którego minimalna wartość to 1.</w:t>
            </w:r>
          </w:p>
        </w:tc>
        <w:tc>
          <w:tcPr>
            <w:tcW w:w="1947" w:type="pct"/>
            <w:shd w:val="clear" w:color="auto" w:fill="auto"/>
          </w:tcPr>
          <w:p w:rsidR="002E2781" w:rsidRPr="00347236" w:rsidRDefault="002E2781" w:rsidP="00120E47">
            <w:r w:rsidRPr="00347236">
              <w:t>Spełnienie kryterium jest konieczne do przyznania dofinansowania.</w:t>
            </w:r>
          </w:p>
          <w:p w:rsidR="002E2781" w:rsidRPr="00347236" w:rsidRDefault="002E2781" w:rsidP="00120E47">
            <w:r w:rsidRPr="00347236">
              <w:t>Projekty niespełniające kryterium są odrzucane.</w:t>
            </w:r>
          </w:p>
          <w:p w:rsidR="002E2781" w:rsidRPr="00347236" w:rsidRDefault="002E2781" w:rsidP="00120E47">
            <w:pPr>
              <w:rPr>
                <w:rFonts w:eastAsia="Times New Roman" w:cs="Calibri"/>
                <w:color w:val="000000"/>
                <w:lang w:eastAsia="pl-PL"/>
              </w:rPr>
            </w:pPr>
            <w:r w:rsidRPr="00347236">
              <w:t>Ocena spełniania kryterium polega na przypisaniu wartości logicznych „tak”, „nie”.</w:t>
            </w:r>
          </w:p>
        </w:tc>
      </w:tr>
      <w:tr w:rsidR="002E2781" w:rsidRPr="00347236" w:rsidTr="00120E47">
        <w:tc>
          <w:tcPr>
            <w:tcW w:w="268" w:type="pct"/>
          </w:tcPr>
          <w:p w:rsidR="002E2781" w:rsidRPr="00347236" w:rsidRDefault="002E2781" w:rsidP="00120E47">
            <w:r w:rsidRPr="00347236">
              <w:t>3.4</w:t>
            </w:r>
          </w:p>
        </w:tc>
        <w:tc>
          <w:tcPr>
            <w:tcW w:w="987" w:type="pct"/>
            <w:shd w:val="clear" w:color="auto" w:fill="auto"/>
          </w:tcPr>
          <w:p w:rsidR="002E2781" w:rsidRPr="00347236" w:rsidRDefault="002E2781" w:rsidP="00120E47">
            <w:pPr>
              <w:rPr>
                <w:rFonts w:eastAsia="Times New Roman" w:cs="Calibri"/>
                <w:color w:val="000000"/>
                <w:lang w:eastAsia="pl-PL"/>
              </w:rPr>
            </w:pPr>
            <w:r w:rsidRPr="00347236">
              <w:rPr>
                <w:rFonts w:eastAsia="Times New Roman" w:cs="Calibri"/>
                <w:color w:val="000000"/>
                <w:lang w:eastAsia="pl-PL"/>
              </w:rPr>
              <w:t>Zdolność operacyjna</w:t>
            </w:r>
          </w:p>
        </w:tc>
        <w:tc>
          <w:tcPr>
            <w:tcW w:w="1797" w:type="pct"/>
            <w:shd w:val="clear" w:color="auto" w:fill="auto"/>
            <w:vAlign w:val="bottom"/>
          </w:tcPr>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Wnioskodawca gwarantuje zdolności organizacyjne do realizacji projektu zgodnie z celem szczegółowym, szczegółowymi warunkami produktów lub usług, które mają być dostarczone w ramach projektu i jest w stanie je dostarczyć w wymaganym terminie.</w:t>
            </w:r>
          </w:p>
          <w:p w:rsidR="00184974" w:rsidRPr="00BC3BB1" w:rsidRDefault="00184974" w:rsidP="00120E47">
            <w:pPr>
              <w:rPr>
                <w:rFonts w:eastAsia="Times New Roman" w:cs="Calibri"/>
                <w:color w:val="000000"/>
                <w:lang w:eastAsia="pl-PL"/>
              </w:rPr>
            </w:pPr>
          </w:p>
          <w:p w:rsidR="00184974" w:rsidRPr="00BC3BB1" w:rsidRDefault="00184974" w:rsidP="00184974">
            <w:r w:rsidRPr="00BC3BB1">
              <w:t>W przypadku projektu przewidującego zakup wyrobów medycznych, wnioskodawca dysponuje lub zobowiązuje się do dysponowania najpóźniej w dniu zakończenia okresu kwalifikowalności wydatków określonego w umowie o dofinansowanie projektu, kadrą medyczną odpowiednio wykwalifikowaną do obsługi wyrobów medycznych objętych projektem.</w:t>
            </w:r>
          </w:p>
          <w:p w:rsidR="00184974" w:rsidRPr="00BC3BB1" w:rsidRDefault="00184974" w:rsidP="00120E47">
            <w:pPr>
              <w:rPr>
                <w:rFonts w:eastAsia="Times New Roman" w:cs="Calibri"/>
                <w:color w:val="000000"/>
                <w:lang w:eastAsia="pl-PL"/>
              </w:rPr>
            </w:pPr>
          </w:p>
        </w:tc>
        <w:tc>
          <w:tcPr>
            <w:tcW w:w="1947" w:type="pct"/>
            <w:shd w:val="clear" w:color="auto" w:fill="auto"/>
          </w:tcPr>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 xml:space="preserve">Spełnienie kryterium jest konieczne do przyznania dofinansowania. </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Projekty niespełniające kryterium są odrzucane.</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Ocena spełniania kryterium polega na przypisaniu wartości logicznych „tak”, „nie”.</w:t>
            </w:r>
          </w:p>
        </w:tc>
      </w:tr>
      <w:tr w:rsidR="002E2781" w:rsidRPr="00347236" w:rsidTr="00120E47">
        <w:tc>
          <w:tcPr>
            <w:tcW w:w="268" w:type="pct"/>
          </w:tcPr>
          <w:p w:rsidR="002E2781" w:rsidRPr="00347236" w:rsidRDefault="002E2781" w:rsidP="00120E47">
            <w:r w:rsidRPr="00347236">
              <w:t>3.5</w:t>
            </w:r>
          </w:p>
        </w:tc>
        <w:tc>
          <w:tcPr>
            <w:tcW w:w="987" w:type="pct"/>
            <w:shd w:val="clear" w:color="auto" w:fill="auto"/>
          </w:tcPr>
          <w:p w:rsidR="002E2781" w:rsidRPr="00347236" w:rsidRDefault="002E2781" w:rsidP="00120E47">
            <w:pPr>
              <w:rPr>
                <w:rFonts w:cstheme="minorHAnsi"/>
              </w:rPr>
            </w:pPr>
            <w:r w:rsidRPr="00347236">
              <w:rPr>
                <w:rFonts w:cstheme="minorHAnsi"/>
              </w:rPr>
              <w:t>Wykonalność techniczna/technologiczna</w:t>
            </w:r>
          </w:p>
        </w:tc>
        <w:tc>
          <w:tcPr>
            <w:tcW w:w="1797" w:type="pct"/>
            <w:shd w:val="clear" w:color="auto" w:fill="auto"/>
          </w:tcPr>
          <w:p w:rsidR="002E2781" w:rsidRPr="00BC3BB1" w:rsidRDefault="002E2781" w:rsidP="006B055A">
            <w:pPr>
              <w:rPr>
                <w:rFonts w:cstheme="minorHAnsi"/>
              </w:rPr>
            </w:pPr>
            <w:r w:rsidRPr="00BC3BB1">
              <w:rPr>
                <w:rFonts w:cstheme="minorHAnsi"/>
              </w:rPr>
              <w:t>Projekt jest wykonalny pod względem technicznym. Zaproponowane rozwiązania techniczne/ technologiczne są optymalne i umożliwiają realizację projektu</w:t>
            </w:r>
            <w:r w:rsidR="006B055A" w:rsidRPr="00BC3BB1">
              <w:rPr>
                <w:rFonts w:cstheme="minorHAnsi"/>
              </w:rPr>
              <w:t xml:space="preserve"> zgodnie z zakładanym harmonogramem.</w:t>
            </w:r>
          </w:p>
          <w:p w:rsidR="00184974" w:rsidRPr="00BC3BB1" w:rsidRDefault="00184974" w:rsidP="006B055A">
            <w:pPr>
              <w:rPr>
                <w:rFonts w:cstheme="minorHAnsi"/>
              </w:rPr>
            </w:pPr>
          </w:p>
          <w:p w:rsidR="00184974" w:rsidRPr="00BC3BB1" w:rsidRDefault="00184974" w:rsidP="006B055A">
            <w:pPr>
              <w:rPr>
                <w:rFonts w:cstheme="minorHAnsi"/>
              </w:rPr>
            </w:pPr>
            <w:r w:rsidRPr="00BC3BB1">
              <w:t>W przypadku projektu przewidującego zakup wyrobów medycznych, wnioskodawca dysponuje lub zobowiązuje się do dysponowania najpóźniej w dniu zakończenia okresu kwalifikowalności wydatków określonego w umowie o dofinansowanie projektu, infrastrukturą techniczną niezbędną do instalacji i użytkowania wyrobów medycznych objętych projektem.</w:t>
            </w:r>
          </w:p>
        </w:tc>
        <w:tc>
          <w:tcPr>
            <w:tcW w:w="1947" w:type="pct"/>
            <w:shd w:val="clear" w:color="auto" w:fill="auto"/>
          </w:tcPr>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 xml:space="preserve">Spełnienie kryterium jest konieczne do przyznania dofinansowania. </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 xml:space="preserve">Spełnienie kryterium jest konieczne do przyznania dofinansowania. </w:t>
            </w:r>
          </w:p>
          <w:p w:rsidR="002E2781" w:rsidRPr="00BC3BB1" w:rsidRDefault="002E2781" w:rsidP="00120E47">
            <w:pPr>
              <w:rPr>
                <w:rFonts w:eastAsia="Times New Roman" w:cs="Calibri"/>
                <w:color w:val="000000"/>
                <w:lang w:eastAsia="pl-PL"/>
              </w:rPr>
            </w:pPr>
            <w:r w:rsidRPr="00BC3BB1">
              <w:rPr>
                <w:rFonts w:eastAsia="Times New Roman" w:cs="Calibri"/>
                <w:color w:val="000000"/>
                <w:lang w:eastAsia="pl-PL"/>
              </w:rPr>
              <w:t>Ocena spełniania kryterium polega na przypisaniu wartości logicznych „tak”, „nie”.</w:t>
            </w:r>
          </w:p>
        </w:tc>
      </w:tr>
    </w:tbl>
    <w:p w:rsidR="002E2781" w:rsidRDefault="002E2781" w:rsidP="00B0160D">
      <w:pPr>
        <w:spacing w:after="200" w:line="276" w:lineRule="auto"/>
        <w:jc w:val="left"/>
      </w:pPr>
    </w:p>
    <w:sectPr w:rsidR="002E2781" w:rsidSect="002E2781">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0C5" w:rsidRDefault="00AD30C5" w:rsidP="00722C2A">
      <w:pPr>
        <w:spacing w:line="240" w:lineRule="auto"/>
      </w:pPr>
      <w:r>
        <w:separator/>
      </w:r>
    </w:p>
  </w:endnote>
  <w:endnote w:type="continuationSeparator" w:id="0">
    <w:p w:rsidR="00AD30C5" w:rsidRDefault="00AD30C5" w:rsidP="00722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0C5" w:rsidRDefault="00AD30C5" w:rsidP="00722C2A">
      <w:pPr>
        <w:spacing w:line="240" w:lineRule="auto"/>
      </w:pPr>
      <w:r>
        <w:separator/>
      </w:r>
    </w:p>
  </w:footnote>
  <w:footnote w:type="continuationSeparator" w:id="0">
    <w:p w:rsidR="00AD30C5" w:rsidRDefault="00AD30C5" w:rsidP="00722C2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5C0" w:rsidRDefault="007A75C0" w:rsidP="007A75C0">
    <w:pPr>
      <w:jc w:val="center"/>
      <w:rPr>
        <w:rFonts w:eastAsia="Times New Roman"/>
        <w:b/>
        <w:szCs w:val="16"/>
        <w:lang w:eastAsia="pl-PL"/>
      </w:rPr>
    </w:pPr>
    <w:r w:rsidRPr="006547B1">
      <w:rPr>
        <w:rFonts w:eastAsia="Times New Roman"/>
        <w:b/>
        <w:szCs w:val="16"/>
        <w:lang w:eastAsia="pl-PL"/>
      </w:rPr>
      <w:t xml:space="preserve">9.1 WSPARCIE ROZWOJU E-USŁUG PUBLICZNYCH </w:t>
    </w:r>
  </w:p>
  <w:p w:rsidR="007A75C0" w:rsidRDefault="007A75C0" w:rsidP="007A75C0">
    <w:pPr>
      <w:jc w:val="center"/>
    </w:pPr>
    <w:r w:rsidRPr="00406655">
      <w:rPr>
        <w:b/>
        <w:szCs w:val="16"/>
      </w:rPr>
      <w:t>ZAŁĄCZNIK 3 - KRYTERIA WYBORU PROJEKTÓW DLA POSZCZEGÓLNYCH OSI PRIORYTETOWYCH, DZIAŁAŃ I PODDZIAŁAŃ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67FC1"/>
    <w:multiLevelType w:val="hybridMultilevel"/>
    <w:tmpl w:val="A582F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C46DAC"/>
    <w:multiLevelType w:val="hybridMultilevel"/>
    <w:tmpl w:val="37B0AF84"/>
    <w:lvl w:ilvl="0" w:tplc="0415000F">
      <w:start w:val="1"/>
      <w:numFmt w:val="decimal"/>
      <w:lvlText w:val="%1."/>
      <w:lvlJc w:val="left"/>
      <w:pPr>
        <w:ind w:left="758" w:hanging="360"/>
      </w:p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2">
    <w:nsid w:val="0E575360"/>
    <w:multiLevelType w:val="multilevel"/>
    <w:tmpl w:val="95C8C72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rPr>
    </w:lvl>
    <w:lvl w:ilvl="1">
      <w:start w:val="2"/>
      <w:numFmt w:val="decimal"/>
      <w:lvlText w:val="%2."/>
      <w:lvlJc w:val="left"/>
      <w:rPr>
        <w:rFonts w:ascii="Arial" w:eastAsia="Arial" w:hAnsi="Arial" w:cs="Arial"/>
        <w:b w:val="0"/>
        <w:bCs w:val="0"/>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B84E70"/>
    <w:multiLevelType w:val="hybridMultilevel"/>
    <w:tmpl w:val="C5F82FC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CC95159"/>
    <w:multiLevelType w:val="hybridMultilevel"/>
    <w:tmpl w:val="37CAADB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CE21D62"/>
    <w:multiLevelType w:val="hybridMultilevel"/>
    <w:tmpl w:val="099E65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3F277C69"/>
    <w:multiLevelType w:val="multilevel"/>
    <w:tmpl w:val="311447EA"/>
    <w:lvl w:ilvl="0">
      <w:start w:val="1"/>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353CCF"/>
    <w:multiLevelType w:val="hybridMultilevel"/>
    <w:tmpl w:val="73DC2B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D5F7B63"/>
    <w:multiLevelType w:val="multilevel"/>
    <w:tmpl w:val="BB56553E"/>
    <w:lvl w:ilvl="0">
      <w:start w:val="7"/>
      <w:numFmt w:val="decimal"/>
      <w:lvlText w:val="%1."/>
      <w:lvlJc w:val="left"/>
      <w:rPr>
        <w:rFonts w:ascii="Arial" w:eastAsia="Arial" w:hAnsi="Arial" w:cs="Arial"/>
        <w:b/>
        <w:bCs/>
        <w:i w:val="0"/>
        <w:iCs w:val="0"/>
        <w:smallCaps w:val="0"/>
        <w:strike w:val="0"/>
        <w:color w:val="000000"/>
        <w:spacing w:val="0"/>
        <w:w w:val="100"/>
        <w:position w:val="0"/>
        <w:sz w:val="15"/>
        <w:szCs w:val="1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D13999"/>
    <w:multiLevelType w:val="hybridMultilevel"/>
    <w:tmpl w:val="360AAB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9D90883"/>
    <w:multiLevelType w:val="hybridMultilevel"/>
    <w:tmpl w:val="833CF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3"/>
  </w:num>
  <w:num w:numId="5">
    <w:abstractNumId w:val="7"/>
  </w:num>
  <w:num w:numId="6">
    <w:abstractNumId w:val="9"/>
  </w:num>
  <w:num w:numId="7">
    <w:abstractNumId w:val="10"/>
  </w:num>
  <w:num w:numId="8">
    <w:abstractNumId w:val="1"/>
  </w:num>
  <w:num w:numId="9">
    <w:abstractNumId w:val="2"/>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781"/>
    <w:rsid w:val="00024152"/>
    <w:rsid w:val="00042164"/>
    <w:rsid w:val="00046B10"/>
    <w:rsid w:val="00051ADE"/>
    <w:rsid w:val="000D3C56"/>
    <w:rsid w:val="0012439D"/>
    <w:rsid w:val="00125084"/>
    <w:rsid w:val="001769C0"/>
    <w:rsid w:val="00184974"/>
    <w:rsid w:val="001A3A3A"/>
    <w:rsid w:val="001A6C78"/>
    <w:rsid w:val="00200669"/>
    <w:rsid w:val="00225C70"/>
    <w:rsid w:val="00236335"/>
    <w:rsid w:val="00242F67"/>
    <w:rsid w:val="00285818"/>
    <w:rsid w:val="002A2C07"/>
    <w:rsid w:val="002E2781"/>
    <w:rsid w:val="00392282"/>
    <w:rsid w:val="003A78C4"/>
    <w:rsid w:val="003D164E"/>
    <w:rsid w:val="00464D68"/>
    <w:rsid w:val="004D2067"/>
    <w:rsid w:val="004E1E44"/>
    <w:rsid w:val="00541E0C"/>
    <w:rsid w:val="005574DF"/>
    <w:rsid w:val="0057507D"/>
    <w:rsid w:val="005B0C82"/>
    <w:rsid w:val="00626706"/>
    <w:rsid w:val="00646599"/>
    <w:rsid w:val="006612C8"/>
    <w:rsid w:val="00667463"/>
    <w:rsid w:val="0068360C"/>
    <w:rsid w:val="006A45AF"/>
    <w:rsid w:val="006B055A"/>
    <w:rsid w:val="006E452C"/>
    <w:rsid w:val="0070309C"/>
    <w:rsid w:val="00720B2A"/>
    <w:rsid w:val="00722C2A"/>
    <w:rsid w:val="00790CFC"/>
    <w:rsid w:val="007A75C0"/>
    <w:rsid w:val="008105DA"/>
    <w:rsid w:val="00820DAA"/>
    <w:rsid w:val="0083767A"/>
    <w:rsid w:val="00841A6A"/>
    <w:rsid w:val="00892427"/>
    <w:rsid w:val="009020D6"/>
    <w:rsid w:val="00943DC5"/>
    <w:rsid w:val="00947039"/>
    <w:rsid w:val="009C1DFB"/>
    <w:rsid w:val="00A1371C"/>
    <w:rsid w:val="00A263B4"/>
    <w:rsid w:val="00AD30C5"/>
    <w:rsid w:val="00AE1487"/>
    <w:rsid w:val="00B0160D"/>
    <w:rsid w:val="00BC3BB1"/>
    <w:rsid w:val="00C10B9C"/>
    <w:rsid w:val="00C37FE2"/>
    <w:rsid w:val="00CB70F0"/>
    <w:rsid w:val="00CD3570"/>
    <w:rsid w:val="00CD4906"/>
    <w:rsid w:val="00CF30DB"/>
    <w:rsid w:val="00D55A90"/>
    <w:rsid w:val="00D718AC"/>
    <w:rsid w:val="00D93272"/>
    <w:rsid w:val="00E06F77"/>
    <w:rsid w:val="00E174A0"/>
    <w:rsid w:val="00E4360C"/>
    <w:rsid w:val="00E51FCB"/>
    <w:rsid w:val="00F02C11"/>
    <w:rsid w:val="00F04301"/>
    <w:rsid w:val="00F36338"/>
    <w:rsid w:val="00F651DF"/>
    <w:rsid w:val="00FB5102"/>
    <w:rsid w:val="00FE13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42F67"/>
    <w:pPr>
      <w:spacing w:after="0" w:line="360" w:lineRule="auto"/>
      <w:jc w:val="both"/>
    </w:pPr>
    <w:rPr>
      <w:rFonts w:ascii="Myriad Pro" w:hAnsi="Myriad Pro"/>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0">
    <w:name w:val="Tabela - Siatka10"/>
    <w:basedOn w:val="Standardowy"/>
    <w:next w:val="Tabela-Siatka"/>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1371C"/>
    <w:pPr>
      <w:ind w:left="720"/>
      <w:contextualSpacing/>
    </w:pPr>
  </w:style>
  <w:style w:type="character" w:styleId="Odwoaniedokomentarza">
    <w:name w:val="annotation reference"/>
    <w:basedOn w:val="Domylnaczcionkaakapitu"/>
    <w:uiPriority w:val="99"/>
    <w:semiHidden/>
    <w:unhideWhenUsed/>
    <w:rsid w:val="00E174A0"/>
    <w:rPr>
      <w:sz w:val="16"/>
      <w:szCs w:val="16"/>
    </w:rPr>
  </w:style>
  <w:style w:type="paragraph" w:styleId="Tekstkomentarza">
    <w:name w:val="annotation text"/>
    <w:basedOn w:val="Normalny"/>
    <w:link w:val="TekstkomentarzaZnak"/>
    <w:uiPriority w:val="99"/>
    <w:semiHidden/>
    <w:unhideWhenUsed/>
    <w:rsid w:val="00E174A0"/>
    <w:pPr>
      <w:spacing w:line="240" w:lineRule="auto"/>
    </w:pPr>
  </w:style>
  <w:style w:type="character" w:customStyle="1" w:styleId="TekstkomentarzaZnak">
    <w:name w:val="Tekst komentarza Znak"/>
    <w:basedOn w:val="Domylnaczcionkaakapitu"/>
    <w:link w:val="Tekstkomentarza"/>
    <w:uiPriority w:val="99"/>
    <w:semiHidden/>
    <w:rsid w:val="00E174A0"/>
    <w:rPr>
      <w:rFonts w:ascii="Myriad Pro" w:hAnsi="Myriad Pro"/>
      <w:sz w:val="20"/>
      <w:szCs w:val="20"/>
    </w:rPr>
  </w:style>
  <w:style w:type="paragraph" w:styleId="Tematkomentarza">
    <w:name w:val="annotation subject"/>
    <w:basedOn w:val="Tekstkomentarza"/>
    <w:next w:val="Tekstkomentarza"/>
    <w:link w:val="TematkomentarzaZnak"/>
    <w:uiPriority w:val="99"/>
    <w:semiHidden/>
    <w:unhideWhenUsed/>
    <w:rsid w:val="00E174A0"/>
    <w:rPr>
      <w:b/>
      <w:bCs/>
    </w:rPr>
  </w:style>
  <w:style w:type="character" w:customStyle="1" w:styleId="TematkomentarzaZnak">
    <w:name w:val="Temat komentarza Znak"/>
    <w:basedOn w:val="TekstkomentarzaZnak"/>
    <w:link w:val="Tematkomentarza"/>
    <w:uiPriority w:val="99"/>
    <w:semiHidden/>
    <w:rsid w:val="00E174A0"/>
    <w:rPr>
      <w:rFonts w:ascii="Myriad Pro" w:hAnsi="Myriad Pro"/>
      <w:b/>
      <w:bCs/>
      <w:sz w:val="20"/>
      <w:szCs w:val="20"/>
    </w:rPr>
  </w:style>
  <w:style w:type="paragraph" w:styleId="Tekstdymka">
    <w:name w:val="Balloon Text"/>
    <w:basedOn w:val="Normalny"/>
    <w:link w:val="TekstdymkaZnak"/>
    <w:uiPriority w:val="99"/>
    <w:semiHidden/>
    <w:unhideWhenUsed/>
    <w:rsid w:val="00E174A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174A0"/>
    <w:rPr>
      <w:rFonts w:ascii="Tahoma" w:hAnsi="Tahoma" w:cs="Tahoma"/>
      <w:sz w:val="16"/>
      <w:szCs w:val="16"/>
    </w:rPr>
  </w:style>
  <w:style w:type="numbering" w:customStyle="1" w:styleId="Bezlisty11">
    <w:name w:val="Bez listy11"/>
    <w:next w:val="Bezlisty"/>
    <w:uiPriority w:val="99"/>
    <w:semiHidden/>
    <w:unhideWhenUsed/>
    <w:rsid w:val="006B055A"/>
  </w:style>
  <w:style w:type="character" w:customStyle="1" w:styleId="Teksttreci2">
    <w:name w:val="Tekst treści (2)_"/>
    <w:basedOn w:val="Domylnaczcionkaakapitu"/>
    <w:link w:val="Teksttreci20"/>
    <w:rsid w:val="000D3C56"/>
    <w:rPr>
      <w:rFonts w:ascii="Arial" w:eastAsia="Arial" w:hAnsi="Arial" w:cs="Arial"/>
      <w:sz w:val="15"/>
      <w:szCs w:val="15"/>
      <w:shd w:val="clear" w:color="auto" w:fill="FFFFFF"/>
    </w:rPr>
  </w:style>
  <w:style w:type="character" w:customStyle="1" w:styleId="Teksttreci">
    <w:name w:val="Tekst treści_"/>
    <w:basedOn w:val="Domylnaczcionkaakapitu"/>
    <w:link w:val="Teksttreci0"/>
    <w:rsid w:val="000D3C56"/>
    <w:rPr>
      <w:rFonts w:ascii="Arial" w:eastAsia="Arial" w:hAnsi="Arial" w:cs="Arial"/>
      <w:sz w:val="15"/>
      <w:szCs w:val="15"/>
      <w:shd w:val="clear" w:color="auto" w:fill="FFFFFF"/>
    </w:rPr>
  </w:style>
  <w:style w:type="paragraph" w:customStyle="1" w:styleId="Teksttreci20">
    <w:name w:val="Tekst treści (2)"/>
    <w:basedOn w:val="Normalny"/>
    <w:link w:val="Teksttreci2"/>
    <w:rsid w:val="000D3C56"/>
    <w:pPr>
      <w:shd w:val="clear" w:color="auto" w:fill="FFFFFF"/>
      <w:spacing w:after="240" w:line="334" w:lineRule="exact"/>
      <w:ind w:hanging="380"/>
      <w:jc w:val="center"/>
    </w:pPr>
    <w:rPr>
      <w:rFonts w:ascii="Arial" w:eastAsia="Arial" w:hAnsi="Arial" w:cs="Arial"/>
      <w:sz w:val="15"/>
      <w:szCs w:val="15"/>
    </w:rPr>
  </w:style>
  <w:style w:type="paragraph" w:customStyle="1" w:styleId="Teksttreci0">
    <w:name w:val="Tekst treści"/>
    <w:basedOn w:val="Normalny"/>
    <w:link w:val="Teksttreci"/>
    <w:rsid w:val="000D3C56"/>
    <w:pPr>
      <w:shd w:val="clear" w:color="auto" w:fill="FFFFFF"/>
      <w:spacing w:before="360" w:after="120" w:line="252" w:lineRule="exact"/>
      <w:ind w:hanging="240"/>
      <w:jc w:val="center"/>
    </w:pPr>
    <w:rPr>
      <w:rFonts w:ascii="Arial" w:eastAsia="Arial" w:hAnsi="Arial" w:cs="Arial"/>
      <w:sz w:val="15"/>
      <w:szCs w:val="15"/>
    </w:rPr>
  </w:style>
  <w:style w:type="character" w:customStyle="1" w:styleId="Stopka2">
    <w:name w:val="Stopka (2)_"/>
    <w:basedOn w:val="Domylnaczcionkaakapitu"/>
    <w:link w:val="Stopka20"/>
    <w:rsid w:val="00722C2A"/>
    <w:rPr>
      <w:rFonts w:ascii="Arial" w:eastAsia="Arial" w:hAnsi="Arial" w:cs="Arial"/>
      <w:sz w:val="12"/>
      <w:szCs w:val="12"/>
      <w:shd w:val="clear" w:color="auto" w:fill="FFFFFF"/>
    </w:rPr>
  </w:style>
  <w:style w:type="paragraph" w:customStyle="1" w:styleId="Stopka20">
    <w:name w:val="Stopka (2)"/>
    <w:basedOn w:val="Normalny"/>
    <w:link w:val="Stopka2"/>
    <w:rsid w:val="00722C2A"/>
    <w:pPr>
      <w:shd w:val="clear" w:color="auto" w:fill="FFFFFF"/>
      <w:spacing w:line="206" w:lineRule="exact"/>
    </w:pPr>
    <w:rPr>
      <w:rFonts w:ascii="Arial" w:eastAsia="Arial" w:hAnsi="Arial" w:cs="Arial"/>
      <w:sz w:val="12"/>
      <w:szCs w:val="12"/>
    </w:rPr>
  </w:style>
  <w:style w:type="paragraph" w:styleId="Nagwek">
    <w:name w:val="header"/>
    <w:basedOn w:val="Normalny"/>
    <w:link w:val="NagwekZnak"/>
    <w:uiPriority w:val="99"/>
    <w:unhideWhenUsed/>
    <w:rsid w:val="007A75C0"/>
    <w:pPr>
      <w:tabs>
        <w:tab w:val="center" w:pos="4536"/>
        <w:tab w:val="right" w:pos="9072"/>
      </w:tabs>
      <w:spacing w:line="240" w:lineRule="auto"/>
    </w:pPr>
  </w:style>
  <w:style w:type="character" w:customStyle="1" w:styleId="NagwekZnak">
    <w:name w:val="Nagłówek Znak"/>
    <w:basedOn w:val="Domylnaczcionkaakapitu"/>
    <w:link w:val="Nagwek"/>
    <w:uiPriority w:val="99"/>
    <w:rsid w:val="007A75C0"/>
    <w:rPr>
      <w:rFonts w:ascii="Myriad Pro" w:hAnsi="Myriad Pro"/>
      <w:sz w:val="20"/>
      <w:szCs w:val="20"/>
    </w:rPr>
  </w:style>
  <w:style w:type="paragraph" w:styleId="Stopka">
    <w:name w:val="footer"/>
    <w:basedOn w:val="Normalny"/>
    <w:link w:val="StopkaZnak"/>
    <w:uiPriority w:val="99"/>
    <w:unhideWhenUsed/>
    <w:rsid w:val="007A75C0"/>
    <w:pPr>
      <w:tabs>
        <w:tab w:val="center" w:pos="4536"/>
        <w:tab w:val="right" w:pos="9072"/>
      </w:tabs>
      <w:spacing w:line="240" w:lineRule="auto"/>
    </w:pPr>
  </w:style>
  <w:style w:type="character" w:customStyle="1" w:styleId="StopkaZnak">
    <w:name w:val="Stopka Znak"/>
    <w:basedOn w:val="Domylnaczcionkaakapitu"/>
    <w:link w:val="Stopka"/>
    <w:uiPriority w:val="99"/>
    <w:rsid w:val="007A75C0"/>
    <w:rPr>
      <w:rFonts w:ascii="Myriad Pro" w:hAnsi="Myriad Pr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42F67"/>
    <w:pPr>
      <w:spacing w:after="0" w:line="360" w:lineRule="auto"/>
      <w:jc w:val="both"/>
    </w:pPr>
    <w:rPr>
      <w:rFonts w:ascii="Myriad Pro" w:hAnsi="Myriad Pro"/>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0">
    <w:name w:val="Tabela - Siatka10"/>
    <w:basedOn w:val="Standardowy"/>
    <w:next w:val="Tabela-Siatka"/>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2E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1371C"/>
    <w:pPr>
      <w:ind w:left="720"/>
      <w:contextualSpacing/>
    </w:pPr>
  </w:style>
  <w:style w:type="character" w:styleId="Odwoaniedokomentarza">
    <w:name w:val="annotation reference"/>
    <w:basedOn w:val="Domylnaczcionkaakapitu"/>
    <w:uiPriority w:val="99"/>
    <w:semiHidden/>
    <w:unhideWhenUsed/>
    <w:rsid w:val="00E174A0"/>
    <w:rPr>
      <w:sz w:val="16"/>
      <w:szCs w:val="16"/>
    </w:rPr>
  </w:style>
  <w:style w:type="paragraph" w:styleId="Tekstkomentarza">
    <w:name w:val="annotation text"/>
    <w:basedOn w:val="Normalny"/>
    <w:link w:val="TekstkomentarzaZnak"/>
    <w:uiPriority w:val="99"/>
    <w:semiHidden/>
    <w:unhideWhenUsed/>
    <w:rsid w:val="00E174A0"/>
    <w:pPr>
      <w:spacing w:line="240" w:lineRule="auto"/>
    </w:pPr>
  </w:style>
  <w:style w:type="character" w:customStyle="1" w:styleId="TekstkomentarzaZnak">
    <w:name w:val="Tekst komentarza Znak"/>
    <w:basedOn w:val="Domylnaczcionkaakapitu"/>
    <w:link w:val="Tekstkomentarza"/>
    <w:uiPriority w:val="99"/>
    <w:semiHidden/>
    <w:rsid w:val="00E174A0"/>
    <w:rPr>
      <w:rFonts w:ascii="Myriad Pro" w:hAnsi="Myriad Pro"/>
      <w:sz w:val="20"/>
      <w:szCs w:val="20"/>
    </w:rPr>
  </w:style>
  <w:style w:type="paragraph" w:styleId="Tematkomentarza">
    <w:name w:val="annotation subject"/>
    <w:basedOn w:val="Tekstkomentarza"/>
    <w:next w:val="Tekstkomentarza"/>
    <w:link w:val="TematkomentarzaZnak"/>
    <w:uiPriority w:val="99"/>
    <w:semiHidden/>
    <w:unhideWhenUsed/>
    <w:rsid w:val="00E174A0"/>
    <w:rPr>
      <w:b/>
      <w:bCs/>
    </w:rPr>
  </w:style>
  <w:style w:type="character" w:customStyle="1" w:styleId="TematkomentarzaZnak">
    <w:name w:val="Temat komentarza Znak"/>
    <w:basedOn w:val="TekstkomentarzaZnak"/>
    <w:link w:val="Tematkomentarza"/>
    <w:uiPriority w:val="99"/>
    <w:semiHidden/>
    <w:rsid w:val="00E174A0"/>
    <w:rPr>
      <w:rFonts w:ascii="Myriad Pro" w:hAnsi="Myriad Pro"/>
      <w:b/>
      <w:bCs/>
      <w:sz w:val="20"/>
      <w:szCs w:val="20"/>
    </w:rPr>
  </w:style>
  <w:style w:type="paragraph" w:styleId="Tekstdymka">
    <w:name w:val="Balloon Text"/>
    <w:basedOn w:val="Normalny"/>
    <w:link w:val="TekstdymkaZnak"/>
    <w:uiPriority w:val="99"/>
    <w:semiHidden/>
    <w:unhideWhenUsed/>
    <w:rsid w:val="00E174A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174A0"/>
    <w:rPr>
      <w:rFonts w:ascii="Tahoma" w:hAnsi="Tahoma" w:cs="Tahoma"/>
      <w:sz w:val="16"/>
      <w:szCs w:val="16"/>
    </w:rPr>
  </w:style>
  <w:style w:type="numbering" w:customStyle="1" w:styleId="Bezlisty11">
    <w:name w:val="Bez listy11"/>
    <w:next w:val="Bezlisty"/>
    <w:uiPriority w:val="99"/>
    <w:semiHidden/>
    <w:unhideWhenUsed/>
    <w:rsid w:val="006B055A"/>
  </w:style>
  <w:style w:type="character" w:customStyle="1" w:styleId="Teksttreci2">
    <w:name w:val="Tekst treści (2)_"/>
    <w:basedOn w:val="Domylnaczcionkaakapitu"/>
    <w:link w:val="Teksttreci20"/>
    <w:rsid w:val="000D3C56"/>
    <w:rPr>
      <w:rFonts w:ascii="Arial" w:eastAsia="Arial" w:hAnsi="Arial" w:cs="Arial"/>
      <w:sz w:val="15"/>
      <w:szCs w:val="15"/>
      <w:shd w:val="clear" w:color="auto" w:fill="FFFFFF"/>
    </w:rPr>
  </w:style>
  <w:style w:type="character" w:customStyle="1" w:styleId="Teksttreci">
    <w:name w:val="Tekst treści_"/>
    <w:basedOn w:val="Domylnaczcionkaakapitu"/>
    <w:link w:val="Teksttreci0"/>
    <w:rsid w:val="000D3C56"/>
    <w:rPr>
      <w:rFonts w:ascii="Arial" w:eastAsia="Arial" w:hAnsi="Arial" w:cs="Arial"/>
      <w:sz w:val="15"/>
      <w:szCs w:val="15"/>
      <w:shd w:val="clear" w:color="auto" w:fill="FFFFFF"/>
    </w:rPr>
  </w:style>
  <w:style w:type="paragraph" w:customStyle="1" w:styleId="Teksttreci20">
    <w:name w:val="Tekst treści (2)"/>
    <w:basedOn w:val="Normalny"/>
    <w:link w:val="Teksttreci2"/>
    <w:rsid w:val="000D3C56"/>
    <w:pPr>
      <w:shd w:val="clear" w:color="auto" w:fill="FFFFFF"/>
      <w:spacing w:after="240" w:line="334" w:lineRule="exact"/>
      <w:ind w:hanging="380"/>
      <w:jc w:val="center"/>
    </w:pPr>
    <w:rPr>
      <w:rFonts w:ascii="Arial" w:eastAsia="Arial" w:hAnsi="Arial" w:cs="Arial"/>
      <w:sz w:val="15"/>
      <w:szCs w:val="15"/>
    </w:rPr>
  </w:style>
  <w:style w:type="paragraph" w:customStyle="1" w:styleId="Teksttreci0">
    <w:name w:val="Tekst treści"/>
    <w:basedOn w:val="Normalny"/>
    <w:link w:val="Teksttreci"/>
    <w:rsid w:val="000D3C56"/>
    <w:pPr>
      <w:shd w:val="clear" w:color="auto" w:fill="FFFFFF"/>
      <w:spacing w:before="360" w:after="120" w:line="252" w:lineRule="exact"/>
      <w:ind w:hanging="240"/>
      <w:jc w:val="center"/>
    </w:pPr>
    <w:rPr>
      <w:rFonts w:ascii="Arial" w:eastAsia="Arial" w:hAnsi="Arial" w:cs="Arial"/>
      <w:sz w:val="15"/>
      <w:szCs w:val="15"/>
    </w:rPr>
  </w:style>
  <w:style w:type="character" w:customStyle="1" w:styleId="Stopka2">
    <w:name w:val="Stopka (2)_"/>
    <w:basedOn w:val="Domylnaczcionkaakapitu"/>
    <w:link w:val="Stopka20"/>
    <w:rsid w:val="00722C2A"/>
    <w:rPr>
      <w:rFonts w:ascii="Arial" w:eastAsia="Arial" w:hAnsi="Arial" w:cs="Arial"/>
      <w:sz w:val="12"/>
      <w:szCs w:val="12"/>
      <w:shd w:val="clear" w:color="auto" w:fill="FFFFFF"/>
    </w:rPr>
  </w:style>
  <w:style w:type="paragraph" w:customStyle="1" w:styleId="Stopka20">
    <w:name w:val="Stopka (2)"/>
    <w:basedOn w:val="Normalny"/>
    <w:link w:val="Stopka2"/>
    <w:rsid w:val="00722C2A"/>
    <w:pPr>
      <w:shd w:val="clear" w:color="auto" w:fill="FFFFFF"/>
      <w:spacing w:line="206" w:lineRule="exact"/>
    </w:pPr>
    <w:rPr>
      <w:rFonts w:ascii="Arial" w:eastAsia="Arial" w:hAnsi="Arial" w:cs="Arial"/>
      <w:sz w:val="12"/>
      <w:szCs w:val="12"/>
    </w:rPr>
  </w:style>
  <w:style w:type="paragraph" w:styleId="Nagwek">
    <w:name w:val="header"/>
    <w:basedOn w:val="Normalny"/>
    <w:link w:val="NagwekZnak"/>
    <w:uiPriority w:val="99"/>
    <w:unhideWhenUsed/>
    <w:rsid w:val="007A75C0"/>
    <w:pPr>
      <w:tabs>
        <w:tab w:val="center" w:pos="4536"/>
        <w:tab w:val="right" w:pos="9072"/>
      </w:tabs>
      <w:spacing w:line="240" w:lineRule="auto"/>
    </w:pPr>
  </w:style>
  <w:style w:type="character" w:customStyle="1" w:styleId="NagwekZnak">
    <w:name w:val="Nagłówek Znak"/>
    <w:basedOn w:val="Domylnaczcionkaakapitu"/>
    <w:link w:val="Nagwek"/>
    <w:uiPriority w:val="99"/>
    <w:rsid w:val="007A75C0"/>
    <w:rPr>
      <w:rFonts w:ascii="Myriad Pro" w:hAnsi="Myriad Pro"/>
      <w:sz w:val="20"/>
      <w:szCs w:val="20"/>
    </w:rPr>
  </w:style>
  <w:style w:type="paragraph" w:styleId="Stopka">
    <w:name w:val="footer"/>
    <w:basedOn w:val="Normalny"/>
    <w:link w:val="StopkaZnak"/>
    <w:uiPriority w:val="99"/>
    <w:unhideWhenUsed/>
    <w:rsid w:val="007A75C0"/>
    <w:pPr>
      <w:tabs>
        <w:tab w:val="center" w:pos="4536"/>
        <w:tab w:val="right" w:pos="9072"/>
      </w:tabs>
      <w:spacing w:line="240" w:lineRule="auto"/>
    </w:pPr>
  </w:style>
  <w:style w:type="character" w:customStyle="1" w:styleId="StopkaZnak">
    <w:name w:val="Stopka Znak"/>
    <w:basedOn w:val="Domylnaczcionkaakapitu"/>
    <w:link w:val="Stopka"/>
    <w:uiPriority w:val="99"/>
    <w:rsid w:val="007A75C0"/>
    <w:rPr>
      <w:rFonts w:ascii="Myriad Pro" w:hAnsi="Myriad Pr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0C010-AE70-4A5B-BC98-98F7400F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3066</Words>
  <Characters>18396</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ddalbiak</dc:creator>
  <cp:lastModifiedBy>ddalbiak</cp:lastModifiedBy>
  <cp:revision>3</cp:revision>
  <cp:lastPrinted>2016-09-12T11:39:00Z</cp:lastPrinted>
  <dcterms:created xsi:type="dcterms:W3CDTF">2016-09-12T10:24:00Z</dcterms:created>
  <dcterms:modified xsi:type="dcterms:W3CDTF">2016-09-12T11:39:00Z</dcterms:modified>
</cp:coreProperties>
</file>