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90E" w:rsidRDefault="0050090E" w:rsidP="0050090E">
      <w:pPr>
        <w:keepNext/>
        <w:keepLines/>
        <w:spacing w:after="0"/>
        <w:outlineLvl w:val="0"/>
        <w:rPr>
          <w:rFonts w:ascii="Myriad Pro" w:eastAsiaTheme="majorEastAsia" w:hAnsi="Myriad Pro" w:cstheme="majorBidi"/>
          <w:b/>
          <w:bCs/>
          <w:sz w:val="18"/>
          <w:szCs w:val="18"/>
        </w:rPr>
      </w:pPr>
      <w:bookmarkStart w:id="0" w:name="_Toc1388849"/>
      <w:bookmarkStart w:id="1" w:name="_GoBack"/>
      <w:bookmarkEnd w:id="1"/>
    </w:p>
    <w:p w:rsidR="0050090E" w:rsidRDefault="0050090E" w:rsidP="0050090E">
      <w:pPr>
        <w:keepNext/>
        <w:keepLines/>
        <w:spacing w:after="0"/>
        <w:outlineLvl w:val="0"/>
        <w:rPr>
          <w:rFonts w:ascii="Myriad Pro" w:eastAsiaTheme="majorEastAsia" w:hAnsi="Myriad Pro" w:cstheme="majorBidi"/>
          <w:b/>
          <w:bCs/>
          <w:sz w:val="18"/>
          <w:szCs w:val="18"/>
        </w:rPr>
      </w:pPr>
    </w:p>
    <w:p w:rsidR="0050090E" w:rsidRDefault="0050090E" w:rsidP="0050090E">
      <w:pPr>
        <w:keepNext/>
        <w:keepLines/>
        <w:spacing w:after="0"/>
        <w:outlineLvl w:val="0"/>
        <w:rPr>
          <w:rFonts w:ascii="Myriad Pro" w:eastAsiaTheme="majorEastAsia" w:hAnsi="Myriad Pro" w:cstheme="majorBidi"/>
          <w:b/>
          <w:bCs/>
          <w:sz w:val="18"/>
          <w:szCs w:val="18"/>
        </w:rPr>
      </w:pPr>
    </w:p>
    <w:p w:rsidR="0050090E" w:rsidRDefault="0050090E" w:rsidP="0050090E">
      <w:pPr>
        <w:keepNext/>
        <w:keepLines/>
        <w:spacing w:after="0"/>
        <w:outlineLvl w:val="0"/>
        <w:rPr>
          <w:rFonts w:ascii="Myriad Pro" w:eastAsiaTheme="majorEastAsia" w:hAnsi="Myriad Pro" w:cstheme="majorBidi"/>
          <w:b/>
          <w:bCs/>
          <w:sz w:val="18"/>
          <w:szCs w:val="18"/>
        </w:rPr>
      </w:pPr>
    </w:p>
    <w:p w:rsidR="0050090E" w:rsidRPr="00C41C5B" w:rsidRDefault="0050090E" w:rsidP="0050090E">
      <w:pPr>
        <w:keepNext/>
        <w:keepLines/>
        <w:spacing w:after="0"/>
        <w:outlineLvl w:val="0"/>
        <w:rPr>
          <w:rFonts w:ascii="Myriad Pro" w:eastAsiaTheme="majorEastAsia" w:hAnsi="Myriad Pro" w:cstheme="majorBidi"/>
          <w:b/>
          <w:bCs/>
          <w:sz w:val="18"/>
          <w:szCs w:val="18"/>
        </w:rPr>
      </w:pPr>
      <w:r w:rsidRPr="00934BF4">
        <w:rPr>
          <w:rFonts w:ascii="Myriad Pro" w:eastAsiaTheme="majorEastAsia" w:hAnsi="Myriad Pro" w:cstheme="majorBidi"/>
          <w:b/>
          <w:bCs/>
          <w:sz w:val="18"/>
          <w:szCs w:val="18"/>
        </w:rPr>
        <w:t>Kryterium oceny strategicznej</w:t>
      </w:r>
    </w:p>
    <w:p w:rsidR="0050090E" w:rsidRDefault="0050090E" w:rsidP="0050090E">
      <w:pPr>
        <w:jc w:val="both"/>
        <w:rPr>
          <w:rFonts w:ascii="Myriad Pro" w:eastAsia="Times New Roman" w:hAnsi="Myriad Pro" w:cs="Arial"/>
          <w:sz w:val="18"/>
          <w:szCs w:val="18"/>
          <w:lang w:eastAsia="pl-PL"/>
        </w:rPr>
      </w:pPr>
      <w:r>
        <w:rPr>
          <w:rFonts w:ascii="Myriad Pro" w:eastAsia="Times New Roman" w:hAnsi="Myriad Pro" w:cs="Arial"/>
          <w:sz w:val="18"/>
          <w:szCs w:val="18"/>
          <w:lang w:eastAsia="pl-PL"/>
        </w:rPr>
        <w:t xml:space="preserve">Kryteria oceny strategicznej projektów w ramach działań 1.10 Tworzenie i rozbudowa infrastruktury na rzecz rozwoju gospodarczego, 1.16 Zwiększenie dostępu do usług Instytucji Otoczenia Biznesu, 1.17 Wzmocnienie procesu wsparcia firm w początkowej fazie rozwoju, 1.13 </w:t>
      </w:r>
      <w:r w:rsidRPr="007C19DA">
        <w:rPr>
          <w:rFonts w:ascii="Myriad Pro" w:eastAsia="Times New Roman" w:hAnsi="Myriad Pro" w:cs="Arial"/>
          <w:sz w:val="18"/>
          <w:szCs w:val="18"/>
          <w:lang w:eastAsia="pl-PL"/>
        </w:rPr>
        <w:t>Tworzenie i rozbudowa infrastruktury na rzecz rozwoju gospodarczego w ramach Kontraktów Samorządowych</w:t>
      </w:r>
      <w:r>
        <w:rPr>
          <w:rFonts w:ascii="Myriad Pro" w:eastAsia="Times New Roman" w:hAnsi="Myriad Pro" w:cs="Arial"/>
          <w:sz w:val="18"/>
          <w:szCs w:val="18"/>
          <w:lang w:eastAsia="pl-PL"/>
        </w:rPr>
        <w:t xml:space="preserve">, 2.1 Zrównoważona multimodalna mobilność miejska i działania adaptacyjne łagodzące zmiany klimatu,  2.4 </w:t>
      </w:r>
      <w:r w:rsidRPr="007C19DA">
        <w:rPr>
          <w:rFonts w:ascii="Myriad Pro" w:eastAsia="Times New Roman" w:hAnsi="Myriad Pro" w:cs="Arial"/>
          <w:sz w:val="18"/>
          <w:szCs w:val="18"/>
          <w:lang w:eastAsia="pl-PL"/>
        </w:rPr>
        <w:t>Zrównoważona multimodalna mobilność miejska i działania adaptacyjne łagodzące zmiany klimatu w ramach Kontraktów Samorządowych</w:t>
      </w:r>
      <w:r>
        <w:rPr>
          <w:rFonts w:ascii="Myriad Pro" w:eastAsia="Times New Roman" w:hAnsi="Myriad Pro" w:cs="Arial"/>
          <w:sz w:val="18"/>
          <w:szCs w:val="18"/>
          <w:lang w:eastAsia="pl-PL"/>
        </w:rPr>
        <w:t xml:space="preserve">, 2.5 Modernizacja energetyczna obiektów użyteczności publicznej, 2.7 Modernizacja energetyczna wielorodzinnych budynków mieszkaniowych, 2.9 Zastępowanie konwencjonalnych źródeł energii źródłami odnawialnymi, 2.10 Zwiększenie wykorzystania odnawialnych źródeł, 2.12 Rozwój kogeneracyjnych źródeł energii, 2.14 </w:t>
      </w:r>
      <w:r w:rsidRPr="001974DD">
        <w:rPr>
          <w:rFonts w:ascii="Myriad Pro" w:hAnsi="Myriad Pro" w:cs="Arial"/>
          <w:bCs/>
          <w:color w:val="000000"/>
          <w:sz w:val="18"/>
          <w:szCs w:val="18"/>
        </w:rPr>
        <w:t>Poprawa jakości powietrza- Zachodniopomorski Program Antysmogowy</w:t>
      </w:r>
      <w:r>
        <w:rPr>
          <w:rFonts w:ascii="Myriad Pro" w:hAnsi="Myriad Pro" w:cs="Arial"/>
          <w:bCs/>
          <w:color w:val="000000"/>
          <w:sz w:val="20"/>
          <w:szCs w:val="20"/>
        </w:rPr>
        <w:t xml:space="preserve">, 2.15 </w:t>
      </w:r>
      <w:r w:rsidRPr="001974DD">
        <w:rPr>
          <w:rFonts w:ascii="Myriad Pro" w:hAnsi="Myriad Pro" w:cs="Arial"/>
          <w:bCs/>
          <w:color w:val="000000"/>
          <w:sz w:val="18"/>
          <w:szCs w:val="18"/>
        </w:rPr>
        <w:t>Termomodernizacja budynków jednorodzinnych- Zachodniopomorski Program Antysmogowy</w:t>
      </w:r>
      <w:r>
        <w:rPr>
          <w:rFonts w:ascii="Myriad Pro" w:eastAsia="Times New Roman" w:hAnsi="Myriad Pro" w:cs="Arial"/>
          <w:sz w:val="18"/>
          <w:szCs w:val="18"/>
          <w:lang w:eastAsia="pl-PL"/>
        </w:rPr>
        <w:t xml:space="preserve">, 3.3 Poprawa stanu środowiska miejskiego, 3.4 Adaptacja do zmian klimatu, 3.5 Wsparcie rozwoju sieci wodociągowych, 3.6 Wsparcie rozwoju systemów oczyszczania ścieków, 3.7 Rozwój gospodarki odpadami komunalnymi, 3.8 Rozwój gospodarki odpadami niebezpiecznymi, 4.1 Dziedzictwo kulturowe, 4.3 Ochrona różnorodności biologicznej, 4.4 Wsparcie nieinfrastrukturalnych form ochrony przyrody, 4.5 Kształtowanie właściwych postaw człowieka wobec przyrody przez edukację, 4.6 Wsparcie infrastrukturalnych form ochrony przyrody i krajobrazu, 4.7 Wsparcie ośrodków rehabilitacji dziko żyjących zwierząt, 4.8 Podnoszenie jakości ładu przestrzennego, 4.9 Rozwój zasobów endogenicznych, 5.7 Budowa, rozbudowa lub modernizacja ogólnodostępnej infrastruktury szlaków żeglownych, utrzymanie dróg wodnych prowadzących do portów, monitoring dróg wodnych, w tym związany z systemami zarządzania ruchem, 6.2 Wsparcie adresowane do przedsiębiorstw odczuwających negatywne skutki zmian gospodarczych oraz ich pracowników, mające na celu wspomaganie procesów adaptacyjnych, 6.3 Wsparcie dla osób zwolnionych, przewidzianych do zwolnienia lub zagrożonych zwolnieniem z pracy z przyczyn dotyczących zakładu pracy, realizowane w formie tworzenia i wdrażania programów typu </w:t>
      </w:r>
      <w:proofErr w:type="spellStart"/>
      <w:r>
        <w:rPr>
          <w:rFonts w:ascii="Myriad Pro" w:eastAsia="Times New Roman" w:hAnsi="Myriad Pro" w:cs="Arial"/>
          <w:sz w:val="18"/>
          <w:szCs w:val="18"/>
          <w:lang w:eastAsia="pl-PL"/>
        </w:rPr>
        <w:t>outplacement</w:t>
      </w:r>
      <w:proofErr w:type="spellEnd"/>
      <w:r>
        <w:rPr>
          <w:rFonts w:ascii="Myriad Pro" w:eastAsia="Times New Roman" w:hAnsi="Myriad Pro" w:cs="Arial"/>
          <w:sz w:val="18"/>
          <w:szCs w:val="18"/>
          <w:lang w:eastAsia="pl-PL"/>
        </w:rPr>
        <w:t xml:space="preserve">, 6.5 Kompleksowe wsparcie dla osób bezrobotnych, nieaktywnych zawodowo i poszukujących pracy znajdujących się w szczególnie trudnej sytuacji na rynku pracy obejmujące pomoc w aktywnym poszukiwaniu pracy oraz działania na rzecz podnoszenia kwalifikacji zawodowych,  6.6 Programy zapewnienia i zwiększenia dostępu do opieki nad dziećmi w wieku do lat 3, 6.8 Wdrożenie kompleksowych programów zdrowotnych dotyczących chorób negatywnie wpływających na rynek pracy, ułatwiających powroty do pracy, umożliwiających wydłużenie aktywności zawodowej oraz zwiększenie zgłaszalności na badania profilaktyczne, 7.1 Programy na rzecz integracji osób i rodzin zagrożonych ubóstwem i/lub wykluczeniem społecznym ukierunkowane na aktywizację społeczno-zawodową wykorzystującą instrumenty aktywizacji edukacyjnej, społecznej, zawodowej, 7.2 Wsparcie dla tworzenia podmiotów integracji społecznej oraz podmiotów działających na rzecz aktywizacji społeczno-zawodowej, 7.6 Wsparcie rozwoju usług społecznych świadczonych w interesie ogólnym, 7.7 Wdrożenie programów wczesnego wykrywania wad rozwojowych i rehabilitacji dzieci z niepełnosprawnościami oraz zagrożonych niepełnosprawnością, 8.1 Upowszechnienie edukacji przedszkolnej, 8.2 Wsparcie szkół i placówek prowadzących kształcenie ogólne oraz uczniów uczestniczących w kształceniu podstawowym, gimnazjalnym i ponadgimnazjalnym, 8.6 Wsparcie szkół i placówek prowadzących kształcenie zawodowe oraz uczniów uczestniczących w kształceniu zawodowym i osób dorosłych uczestniczących w pozaszkolnych formach kształcenia zawodowego, 8.10 Wsparcie osób dorosłych, w szczególności osób o niskich kwalifikacjach i osób starszych w zakresie doskonalenia umiejętności wykorzystywania technologii informacyjno-komunikacyjnych i porozumiewania się w językach obcych, 9.1 Infrastruktura zdrowia, 9.2 Infrastruktura społeczna, </w:t>
      </w:r>
      <w:r w:rsidRPr="00FE044B">
        <w:rPr>
          <w:rFonts w:ascii="Myriad Pro" w:eastAsia="Times New Roman" w:hAnsi="Myriad Pro" w:cs="Arial"/>
          <w:sz w:val="18"/>
          <w:szCs w:val="18"/>
          <w:lang w:eastAsia="pl-PL"/>
        </w:rPr>
        <w:t>9.3 Wspieranie rewitalizacji fizycznej, gospodarczej i społecznej ubogich społeczności i obszarów miejskich i wiejskich</w:t>
      </w:r>
      <w:r>
        <w:rPr>
          <w:rFonts w:ascii="Myriad Pro" w:eastAsia="Times New Roman" w:hAnsi="Myriad Pro" w:cs="Arial"/>
          <w:sz w:val="18"/>
          <w:szCs w:val="18"/>
          <w:lang w:eastAsia="pl-PL"/>
        </w:rPr>
        <w:t xml:space="preserve">, 9.4 Inwestycje w infrastrukturę podmiotów prowadzących kształcenie ogólne na poziomie podstawowym, gimnazjalnym i ponadgimnazjalnym,  9.5 </w:t>
      </w:r>
      <w:r w:rsidRPr="007C19DA">
        <w:rPr>
          <w:rFonts w:ascii="Myriad Pro" w:eastAsia="Times New Roman" w:hAnsi="Myriad Pro" w:cs="Arial"/>
          <w:sz w:val="18"/>
          <w:szCs w:val="18"/>
          <w:lang w:eastAsia="pl-PL"/>
        </w:rPr>
        <w:t>Zrównoważona multimodalna mobilność miejska i działania adaptacyjne łagodzące zmiany klimatu w ramach Kontraktów Samorządowych</w:t>
      </w:r>
      <w:r>
        <w:rPr>
          <w:rFonts w:ascii="Myriad Pro" w:eastAsia="Times New Roman" w:hAnsi="Myriad Pro" w:cs="Arial"/>
          <w:sz w:val="18"/>
          <w:szCs w:val="18"/>
          <w:lang w:eastAsia="pl-PL"/>
        </w:rPr>
        <w:t xml:space="preserve">, 9.6 Ośrodki popularyzujące naukę,  9.7 </w:t>
      </w:r>
      <w:r w:rsidRPr="007C19DA">
        <w:rPr>
          <w:rFonts w:ascii="Myriad Pro" w:eastAsia="Times New Roman" w:hAnsi="Myriad Pro" w:cs="Arial"/>
          <w:sz w:val="18"/>
          <w:szCs w:val="18"/>
          <w:lang w:eastAsia="pl-PL"/>
        </w:rPr>
        <w:t>Ośrodki popularyzujące naukę w ramach Kontraktów Samorządowych</w:t>
      </w:r>
      <w:r>
        <w:rPr>
          <w:rFonts w:ascii="Myriad Pro" w:eastAsia="Times New Roman" w:hAnsi="Myriad Pro" w:cs="Arial"/>
          <w:sz w:val="18"/>
          <w:szCs w:val="18"/>
          <w:lang w:eastAsia="pl-PL"/>
        </w:rPr>
        <w:t xml:space="preserve">, 9.8 Infrastruktura szkolnictwa zawodowego, 9.9 </w:t>
      </w:r>
      <w:r w:rsidRPr="007C19DA">
        <w:rPr>
          <w:rFonts w:ascii="Myriad Pro" w:eastAsia="Times New Roman" w:hAnsi="Myriad Pro" w:cs="Arial"/>
          <w:sz w:val="18"/>
          <w:szCs w:val="18"/>
          <w:lang w:eastAsia="pl-PL"/>
        </w:rPr>
        <w:t>Infrastruktura szkolnictwa zawodowego w ramach Kontraktów Samorządowych</w:t>
      </w:r>
      <w:r>
        <w:rPr>
          <w:rFonts w:ascii="Myriad Pro" w:eastAsia="Times New Roman" w:hAnsi="Myriad Pro" w:cs="Arial"/>
          <w:sz w:val="18"/>
          <w:szCs w:val="18"/>
          <w:lang w:eastAsia="pl-PL"/>
        </w:rPr>
        <w:t>, 9.10 Wsparcie rozwoju e-usług publicznych.</w:t>
      </w:r>
    </w:p>
    <w:p w:rsidR="00242590" w:rsidRDefault="00242590" w:rsidP="0050090E">
      <w:pPr>
        <w:jc w:val="both"/>
        <w:rPr>
          <w:rFonts w:ascii="Myriad Pro" w:eastAsia="Times New Roman" w:hAnsi="Myriad Pro" w:cs="Arial"/>
          <w:sz w:val="18"/>
          <w:szCs w:val="18"/>
          <w:lang w:eastAsia="pl-PL"/>
        </w:rPr>
      </w:pPr>
    </w:p>
    <w:p w:rsidR="00242590" w:rsidRDefault="00242590" w:rsidP="0050090E">
      <w:pPr>
        <w:jc w:val="both"/>
        <w:rPr>
          <w:rFonts w:ascii="Myriad Pro" w:eastAsia="Times New Roman" w:hAnsi="Myriad Pro" w:cs="Arial"/>
          <w:sz w:val="18"/>
          <w:szCs w:val="18"/>
          <w:lang w:eastAsia="pl-PL"/>
        </w:rPr>
      </w:pPr>
    </w:p>
    <w:tbl>
      <w:tblPr>
        <w:tblW w:w="499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1687"/>
        <w:gridCol w:w="6664"/>
        <w:gridCol w:w="5411"/>
      </w:tblGrid>
      <w:tr w:rsidR="0050090E" w:rsidRPr="00934BF4" w:rsidTr="00845D03">
        <w:trPr>
          <w:trHeight w:val="222"/>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rsidR="0050090E" w:rsidRPr="00934BF4" w:rsidRDefault="0050090E" w:rsidP="00845D03">
            <w:pPr>
              <w:spacing w:after="0" w:line="240" w:lineRule="auto"/>
              <w:jc w:val="center"/>
              <w:rPr>
                <w:rFonts w:ascii="Myriad Pro" w:eastAsia="Times New Roman" w:hAnsi="Myriad Pro" w:cs="Arial"/>
                <w:b/>
                <w:sz w:val="18"/>
                <w:szCs w:val="18"/>
                <w:lang w:eastAsia="en-GB"/>
              </w:rPr>
            </w:pPr>
            <w:r w:rsidRPr="00934BF4">
              <w:rPr>
                <w:rFonts w:ascii="Myriad Pro" w:eastAsia="Times New Roman" w:hAnsi="Myriad Pro" w:cs="Arial"/>
                <w:b/>
                <w:sz w:val="18"/>
                <w:szCs w:val="18"/>
                <w:lang w:eastAsia="en-GB"/>
              </w:rPr>
              <w:lastRenderedPageBreak/>
              <w:t>Kryteria strategiczne</w:t>
            </w:r>
          </w:p>
        </w:tc>
      </w:tr>
      <w:tr w:rsidR="0050090E" w:rsidRPr="00934BF4" w:rsidTr="00845D03">
        <w:trPr>
          <w:trHeight w:val="222"/>
          <w:tblHeader/>
        </w:trPr>
        <w:tc>
          <w:tcPr>
            <w:tcW w:w="146" w:type="pct"/>
            <w:tcBorders>
              <w:top w:val="single" w:sz="4" w:space="0" w:color="auto"/>
              <w:left w:val="single" w:sz="4" w:space="0" w:color="auto"/>
              <w:bottom w:val="single" w:sz="4" w:space="0" w:color="auto"/>
              <w:right w:val="single" w:sz="4" w:space="0" w:color="auto"/>
            </w:tcBorders>
            <w:hideMark/>
          </w:tcPr>
          <w:p w:rsidR="0050090E" w:rsidRPr="00934BF4" w:rsidRDefault="0050090E" w:rsidP="00845D03">
            <w:pPr>
              <w:spacing w:after="0" w:line="240" w:lineRule="auto"/>
              <w:jc w:val="both"/>
              <w:rPr>
                <w:rFonts w:ascii="Myriad Pro" w:eastAsia="Times New Roman" w:hAnsi="Myriad Pro" w:cs="Arial"/>
                <w:sz w:val="18"/>
                <w:szCs w:val="18"/>
                <w:lang w:eastAsia="en-GB"/>
              </w:rPr>
            </w:pPr>
            <w:r w:rsidRPr="00934BF4">
              <w:rPr>
                <w:rFonts w:ascii="Myriad Pro" w:eastAsia="Times New Roman" w:hAnsi="Myriad Pro" w:cs="Arial"/>
                <w:sz w:val="18"/>
                <w:szCs w:val="18"/>
                <w:lang w:eastAsia="en-GB"/>
              </w:rPr>
              <w:t>Lp.</w:t>
            </w:r>
          </w:p>
        </w:tc>
        <w:tc>
          <w:tcPr>
            <w:tcW w:w="597" w:type="pct"/>
            <w:tcBorders>
              <w:top w:val="single" w:sz="4" w:space="0" w:color="auto"/>
              <w:left w:val="single" w:sz="4" w:space="0" w:color="auto"/>
              <w:bottom w:val="single" w:sz="4" w:space="0" w:color="auto"/>
              <w:right w:val="single" w:sz="4" w:space="0" w:color="auto"/>
            </w:tcBorders>
            <w:hideMark/>
          </w:tcPr>
          <w:p w:rsidR="0050090E" w:rsidRPr="00934BF4" w:rsidRDefault="0050090E" w:rsidP="00845D03">
            <w:pPr>
              <w:spacing w:after="0" w:line="240" w:lineRule="auto"/>
              <w:jc w:val="both"/>
              <w:rPr>
                <w:rFonts w:ascii="Myriad Pro" w:eastAsia="Times New Roman" w:hAnsi="Myriad Pro" w:cs="Arial"/>
                <w:sz w:val="18"/>
                <w:szCs w:val="18"/>
                <w:lang w:eastAsia="en-GB"/>
              </w:rPr>
            </w:pPr>
            <w:r w:rsidRPr="00934BF4">
              <w:rPr>
                <w:rFonts w:ascii="Myriad Pro" w:eastAsia="Times New Roman" w:hAnsi="Myriad Pro" w:cs="Arial"/>
                <w:sz w:val="18"/>
                <w:szCs w:val="18"/>
                <w:lang w:eastAsia="en-GB"/>
              </w:rPr>
              <w:t>Nazwa kryterium</w:t>
            </w:r>
          </w:p>
        </w:tc>
        <w:tc>
          <w:tcPr>
            <w:tcW w:w="2349" w:type="pct"/>
            <w:tcBorders>
              <w:top w:val="single" w:sz="4" w:space="0" w:color="auto"/>
              <w:left w:val="single" w:sz="4" w:space="0" w:color="auto"/>
              <w:bottom w:val="single" w:sz="4" w:space="0" w:color="auto"/>
              <w:right w:val="single" w:sz="4" w:space="0" w:color="auto"/>
            </w:tcBorders>
            <w:hideMark/>
          </w:tcPr>
          <w:p w:rsidR="0050090E" w:rsidRPr="00934BF4" w:rsidRDefault="0050090E" w:rsidP="00845D03">
            <w:pPr>
              <w:spacing w:after="0" w:line="240" w:lineRule="auto"/>
              <w:jc w:val="both"/>
              <w:rPr>
                <w:rFonts w:ascii="Myriad Pro" w:eastAsia="Times New Roman" w:hAnsi="Myriad Pro" w:cs="Arial"/>
                <w:sz w:val="18"/>
                <w:szCs w:val="18"/>
                <w:lang w:eastAsia="en-GB"/>
              </w:rPr>
            </w:pPr>
            <w:r w:rsidRPr="00934BF4">
              <w:rPr>
                <w:rFonts w:ascii="Myriad Pro" w:eastAsia="Times New Roman" w:hAnsi="Myriad Pro" w:cs="Arial"/>
                <w:sz w:val="18"/>
                <w:szCs w:val="18"/>
                <w:lang w:eastAsia="en-GB"/>
              </w:rPr>
              <w:t>Definicja kryterium</w:t>
            </w:r>
          </w:p>
        </w:tc>
        <w:tc>
          <w:tcPr>
            <w:tcW w:w="1908" w:type="pct"/>
            <w:tcBorders>
              <w:top w:val="single" w:sz="4" w:space="0" w:color="auto"/>
              <w:left w:val="single" w:sz="4" w:space="0" w:color="auto"/>
              <w:bottom w:val="single" w:sz="4" w:space="0" w:color="auto"/>
              <w:right w:val="single" w:sz="4" w:space="0" w:color="auto"/>
            </w:tcBorders>
            <w:hideMark/>
          </w:tcPr>
          <w:p w:rsidR="0050090E" w:rsidRPr="00934BF4" w:rsidRDefault="0050090E" w:rsidP="00845D03">
            <w:pPr>
              <w:spacing w:after="0" w:line="240" w:lineRule="auto"/>
              <w:jc w:val="both"/>
              <w:rPr>
                <w:rFonts w:ascii="Myriad Pro" w:eastAsia="Times New Roman" w:hAnsi="Myriad Pro" w:cs="Arial"/>
                <w:sz w:val="18"/>
                <w:szCs w:val="18"/>
                <w:lang w:eastAsia="en-GB"/>
              </w:rPr>
            </w:pPr>
            <w:r w:rsidRPr="00934BF4">
              <w:rPr>
                <w:rFonts w:ascii="Myriad Pro" w:eastAsia="Times New Roman" w:hAnsi="Myriad Pro" w:cs="Arial"/>
                <w:sz w:val="18"/>
                <w:szCs w:val="18"/>
                <w:lang w:eastAsia="en-GB"/>
              </w:rPr>
              <w:t>Opis znaczenia kryterium</w:t>
            </w:r>
          </w:p>
        </w:tc>
      </w:tr>
      <w:tr w:rsidR="0050090E" w:rsidRPr="00934BF4" w:rsidTr="00845D03">
        <w:trPr>
          <w:trHeight w:val="238"/>
          <w:tblHeader/>
        </w:trPr>
        <w:tc>
          <w:tcPr>
            <w:tcW w:w="146" w:type="pct"/>
            <w:tcBorders>
              <w:top w:val="single" w:sz="4" w:space="0" w:color="auto"/>
              <w:left w:val="single" w:sz="4" w:space="0" w:color="auto"/>
              <w:bottom w:val="single" w:sz="4" w:space="0" w:color="auto"/>
              <w:right w:val="single" w:sz="4" w:space="0" w:color="auto"/>
            </w:tcBorders>
            <w:hideMark/>
          </w:tcPr>
          <w:p w:rsidR="0050090E" w:rsidRPr="00934BF4" w:rsidRDefault="0050090E" w:rsidP="00845D03">
            <w:pPr>
              <w:spacing w:after="0" w:line="240" w:lineRule="auto"/>
              <w:jc w:val="both"/>
              <w:rPr>
                <w:rFonts w:ascii="Myriad Pro" w:eastAsia="Times New Roman" w:hAnsi="Myriad Pro" w:cs="Arial"/>
                <w:sz w:val="18"/>
                <w:szCs w:val="18"/>
                <w:lang w:eastAsia="en-GB"/>
              </w:rPr>
            </w:pPr>
            <w:r w:rsidRPr="00934BF4">
              <w:rPr>
                <w:rFonts w:ascii="Myriad Pro" w:eastAsia="Times New Roman" w:hAnsi="Myriad Pro" w:cs="Arial"/>
                <w:sz w:val="18"/>
                <w:szCs w:val="18"/>
                <w:lang w:eastAsia="en-GB"/>
              </w:rPr>
              <w:t>1</w:t>
            </w:r>
          </w:p>
        </w:tc>
        <w:tc>
          <w:tcPr>
            <w:tcW w:w="597" w:type="pct"/>
            <w:tcBorders>
              <w:top w:val="single" w:sz="4" w:space="0" w:color="auto"/>
              <w:left w:val="single" w:sz="4" w:space="0" w:color="auto"/>
              <w:bottom w:val="single" w:sz="4" w:space="0" w:color="auto"/>
              <w:right w:val="single" w:sz="4" w:space="0" w:color="auto"/>
            </w:tcBorders>
            <w:hideMark/>
          </w:tcPr>
          <w:p w:rsidR="0050090E" w:rsidRPr="00934BF4" w:rsidRDefault="0050090E" w:rsidP="00845D03">
            <w:pPr>
              <w:spacing w:after="0" w:line="240" w:lineRule="auto"/>
              <w:jc w:val="both"/>
              <w:rPr>
                <w:rFonts w:ascii="Myriad Pro" w:eastAsia="Times New Roman" w:hAnsi="Myriad Pro" w:cs="Arial"/>
                <w:sz w:val="18"/>
                <w:szCs w:val="18"/>
                <w:lang w:eastAsia="en-GB"/>
              </w:rPr>
            </w:pPr>
            <w:r w:rsidRPr="00934BF4">
              <w:rPr>
                <w:rFonts w:ascii="Myriad Pro" w:eastAsia="Times New Roman" w:hAnsi="Myriad Pro" w:cs="Arial"/>
                <w:sz w:val="18"/>
                <w:szCs w:val="18"/>
                <w:lang w:eastAsia="en-GB"/>
              </w:rPr>
              <w:t>2</w:t>
            </w:r>
          </w:p>
        </w:tc>
        <w:tc>
          <w:tcPr>
            <w:tcW w:w="2349" w:type="pct"/>
            <w:tcBorders>
              <w:top w:val="single" w:sz="4" w:space="0" w:color="auto"/>
              <w:left w:val="single" w:sz="4" w:space="0" w:color="auto"/>
              <w:bottom w:val="single" w:sz="4" w:space="0" w:color="auto"/>
              <w:right w:val="single" w:sz="4" w:space="0" w:color="auto"/>
            </w:tcBorders>
            <w:hideMark/>
          </w:tcPr>
          <w:p w:rsidR="0050090E" w:rsidRPr="00934BF4" w:rsidRDefault="0050090E" w:rsidP="00845D03">
            <w:pPr>
              <w:spacing w:after="0" w:line="240" w:lineRule="auto"/>
              <w:jc w:val="both"/>
              <w:rPr>
                <w:rFonts w:ascii="Myriad Pro" w:eastAsia="Times New Roman" w:hAnsi="Myriad Pro" w:cs="Arial"/>
                <w:sz w:val="18"/>
                <w:szCs w:val="18"/>
                <w:lang w:eastAsia="en-GB"/>
              </w:rPr>
            </w:pPr>
            <w:r w:rsidRPr="00934BF4">
              <w:rPr>
                <w:rFonts w:ascii="Myriad Pro" w:eastAsia="Times New Roman" w:hAnsi="Myriad Pro" w:cs="Arial"/>
                <w:sz w:val="18"/>
                <w:szCs w:val="18"/>
                <w:lang w:eastAsia="en-GB"/>
              </w:rPr>
              <w:t>3</w:t>
            </w:r>
          </w:p>
        </w:tc>
        <w:tc>
          <w:tcPr>
            <w:tcW w:w="1908" w:type="pct"/>
            <w:tcBorders>
              <w:top w:val="single" w:sz="4" w:space="0" w:color="auto"/>
              <w:left w:val="single" w:sz="4" w:space="0" w:color="auto"/>
              <w:bottom w:val="single" w:sz="4" w:space="0" w:color="auto"/>
              <w:right w:val="single" w:sz="4" w:space="0" w:color="auto"/>
            </w:tcBorders>
            <w:hideMark/>
          </w:tcPr>
          <w:p w:rsidR="0050090E" w:rsidRPr="00934BF4" w:rsidRDefault="0050090E" w:rsidP="00845D03">
            <w:pPr>
              <w:spacing w:after="0" w:line="240" w:lineRule="auto"/>
              <w:jc w:val="both"/>
              <w:rPr>
                <w:rFonts w:ascii="Myriad Pro" w:eastAsia="Times New Roman" w:hAnsi="Myriad Pro" w:cs="Arial"/>
                <w:sz w:val="18"/>
                <w:szCs w:val="18"/>
                <w:lang w:eastAsia="en-GB"/>
              </w:rPr>
            </w:pPr>
            <w:r w:rsidRPr="00934BF4">
              <w:rPr>
                <w:rFonts w:ascii="Myriad Pro" w:eastAsia="Times New Roman" w:hAnsi="Myriad Pro" w:cs="Arial"/>
                <w:sz w:val="18"/>
                <w:szCs w:val="18"/>
                <w:lang w:eastAsia="en-GB"/>
              </w:rPr>
              <w:t>4</w:t>
            </w:r>
          </w:p>
        </w:tc>
      </w:tr>
      <w:tr w:rsidR="0050090E" w:rsidRPr="00934BF4" w:rsidTr="00845D03">
        <w:trPr>
          <w:trHeight w:val="1813"/>
        </w:trPr>
        <w:tc>
          <w:tcPr>
            <w:tcW w:w="146" w:type="pct"/>
            <w:tcBorders>
              <w:top w:val="single" w:sz="4" w:space="0" w:color="auto"/>
              <w:left w:val="single" w:sz="4" w:space="0" w:color="auto"/>
              <w:bottom w:val="single" w:sz="4" w:space="0" w:color="auto"/>
              <w:right w:val="single" w:sz="4" w:space="0" w:color="auto"/>
            </w:tcBorders>
            <w:shd w:val="clear" w:color="auto" w:fill="FFFFFF"/>
          </w:tcPr>
          <w:p w:rsidR="0050090E" w:rsidRPr="00934BF4" w:rsidRDefault="0050090E" w:rsidP="00845D03">
            <w:pPr>
              <w:spacing w:after="0" w:line="240" w:lineRule="auto"/>
              <w:jc w:val="both"/>
              <w:rPr>
                <w:rFonts w:ascii="Myriad Pro" w:eastAsia="Times New Roman" w:hAnsi="Myriad Pro" w:cs="Arial"/>
                <w:sz w:val="18"/>
                <w:szCs w:val="18"/>
                <w:lang w:eastAsia="en-GB"/>
              </w:rPr>
            </w:pPr>
            <w:r w:rsidRPr="00934BF4">
              <w:rPr>
                <w:rFonts w:ascii="Myriad Pro" w:eastAsia="Times New Roman" w:hAnsi="Myriad Pro" w:cs="Arial"/>
                <w:sz w:val="18"/>
                <w:szCs w:val="18"/>
                <w:lang w:eastAsia="en-GB"/>
              </w:rPr>
              <w:t>1</w:t>
            </w:r>
          </w:p>
          <w:p w:rsidR="0050090E" w:rsidRPr="00934BF4" w:rsidRDefault="0050090E" w:rsidP="00845D03">
            <w:pPr>
              <w:spacing w:after="0" w:line="240" w:lineRule="auto"/>
              <w:jc w:val="both"/>
              <w:rPr>
                <w:rFonts w:ascii="Myriad Pro" w:eastAsia="Times New Roman" w:hAnsi="Myriad Pro" w:cs="Arial"/>
                <w:sz w:val="18"/>
                <w:szCs w:val="18"/>
                <w:lang w:eastAsia="en-GB"/>
              </w:rPr>
            </w:pPr>
          </w:p>
        </w:tc>
        <w:tc>
          <w:tcPr>
            <w:tcW w:w="597" w:type="pct"/>
            <w:tcBorders>
              <w:top w:val="single" w:sz="4" w:space="0" w:color="auto"/>
              <w:left w:val="single" w:sz="4" w:space="0" w:color="auto"/>
              <w:bottom w:val="single" w:sz="4" w:space="0" w:color="auto"/>
              <w:right w:val="single" w:sz="4" w:space="0" w:color="auto"/>
            </w:tcBorders>
            <w:shd w:val="clear" w:color="auto" w:fill="FFFFFF"/>
          </w:tcPr>
          <w:p w:rsidR="0050090E" w:rsidRPr="00934BF4" w:rsidRDefault="0050090E" w:rsidP="00845D03">
            <w:pPr>
              <w:spacing w:after="0" w:line="240" w:lineRule="auto"/>
              <w:rPr>
                <w:rFonts w:ascii="Myriad Pro" w:eastAsia="Times New Roman" w:hAnsi="Myriad Pro" w:cs="Arial"/>
                <w:sz w:val="18"/>
                <w:szCs w:val="18"/>
                <w:lang w:eastAsia="en-GB"/>
              </w:rPr>
            </w:pPr>
            <w:r w:rsidRPr="00934BF4">
              <w:rPr>
                <w:rFonts w:ascii="Myriad Pro" w:eastAsia="Times New Roman" w:hAnsi="Myriad Pro" w:cs="Arial"/>
                <w:sz w:val="18"/>
                <w:szCs w:val="18"/>
                <w:lang w:eastAsia="en-GB"/>
              </w:rPr>
              <w:t xml:space="preserve">Zrównoważony rozwój województwa </w:t>
            </w:r>
          </w:p>
          <w:p w:rsidR="0050090E" w:rsidRPr="00934BF4" w:rsidRDefault="0050090E" w:rsidP="00845D03">
            <w:pPr>
              <w:spacing w:after="0" w:line="240" w:lineRule="auto"/>
              <w:rPr>
                <w:rFonts w:ascii="Myriad Pro" w:eastAsia="Times New Roman" w:hAnsi="Myriad Pro" w:cs="Arial"/>
                <w:sz w:val="18"/>
                <w:szCs w:val="18"/>
                <w:lang w:eastAsia="en-GB"/>
              </w:rPr>
            </w:pPr>
          </w:p>
        </w:tc>
        <w:tc>
          <w:tcPr>
            <w:tcW w:w="2349" w:type="pct"/>
            <w:tcBorders>
              <w:top w:val="single" w:sz="4" w:space="0" w:color="auto"/>
              <w:left w:val="single" w:sz="4" w:space="0" w:color="auto"/>
              <w:bottom w:val="single" w:sz="4" w:space="0" w:color="auto"/>
              <w:right w:val="single" w:sz="4" w:space="0" w:color="auto"/>
            </w:tcBorders>
            <w:shd w:val="clear" w:color="auto" w:fill="FFFFFF"/>
          </w:tcPr>
          <w:p w:rsidR="0050090E" w:rsidRPr="00934BF4" w:rsidRDefault="0050090E" w:rsidP="00845D03">
            <w:pPr>
              <w:spacing w:after="0" w:line="240" w:lineRule="auto"/>
              <w:rPr>
                <w:rFonts w:ascii="Myriad Pro" w:eastAsia="Times New Roman" w:hAnsi="Myriad Pro" w:cs="Arial"/>
                <w:sz w:val="18"/>
                <w:szCs w:val="18"/>
                <w:lang w:eastAsia="en-GB"/>
              </w:rPr>
            </w:pPr>
            <w:r w:rsidRPr="00934BF4">
              <w:rPr>
                <w:rFonts w:ascii="Myriad Pro" w:eastAsia="Times New Roman" w:hAnsi="Myriad Pro" w:cs="Arial"/>
                <w:sz w:val="18"/>
                <w:szCs w:val="18"/>
                <w:lang w:eastAsia="en-GB"/>
              </w:rPr>
              <w:t>Ocenie podlega wpływ projektu na realizację Strategii Rozwoju Województwa Zachodniopomorskiego</w:t>
            </w:r>
            <w:r w:rsidR="00FE489F">
              <w:rPr>
                <w:rFonts w:ascii="Myriad Pro" w:eastAsia="Times New Roman" w:hAnsi="Myriad Pro" w:cs="Arial"/>
                <w:sz w:val="18"/>
                <w:szCs w:val="18"/>
                <w:lang w:eastAsia="en-GB"/>
              </w:rPr>
              <w:t xml:space="preserve"> do roku 2030</w:t>
            </w:r>
            <w:r w:rsidRPr="00934BF4">
              <w:rPr>
                <w:rFonts w:ascii="Myriad Pro" w:eastAsia="Times New Roman" w:hAnsi="Myriad Pro" w:cs="Arial"/>
                <w:sz w:val="18"/>
                <w:szCs w:val="18"/>
                <w:lang w:eastAsia="en-GB"/>
              </w:rPr>
              <w:t>, Planu Zagospodarowania Przestrzennego WZ,</w:t>
            </w:r>
            <w:r w:rsidR="00FE489F">
              <w:rPr>
                <w:rFonts w:ascii="Myriad Pro" w:eastAsia="Times New Roman" w:hAnsi="Myriad Pro" w:cs="Arial"/>
                <w:sz w:val="18"/>
                <w:szCs w:val="18"/>
                <w:lang w:eastAsia="en-GB"/>
              </w:rPr>
              <w:t xml:space="preserve"> polityk</w:t>
            </w:r>
            <w:r w:rsidR="00510730">
              <w:rPr>
                <w:rFonts w:ascii="Myriad Pro" w:eastAsia="Times New Roman" w:hAnsi="Myriad Pro" w:cs="Arial"/>
                <w:sz w:val="18"/>
                <w:szCs w:val="18"/>
                <w:lang w:eastAsia="en-GB"/>
              </w:rPr>
              <w:t xml:space="preserve"> rozwojowych</w:t>
            </w:r>
            <w:r w:rsidR="00FE489F">
              <w:rPr>
                <w:rFonts w:ascii="Myriad Pro" w:eastAsia="Times New Roman" w:hAnsi="Myriad Pro" w:cs="Arial"/>
                <w:sz w:val="18"/>
                <w:szCs w:val="18"/>
                <w:lang w:eastAsia="en-GB"/>
              </w:rPr>
              <w:t xml:space="preserve"> </w:t>
            </w:r>
            <w:r w:rsidR="00510730">
              <w:rPr>
                <w:rFonts w:ascii="Myriad Pro" w:eastAsia="Times New Roman" w:hAnsi="Myriad Pro" w:cs="Arial"/>
                <w:sz w:val="18"/>
                <w:szCs w:val="18"/>
                <w:lang w:eastAsia="en-GB"/>
              </w:rPr>
              <w:t xml:space="preserve">wdrażanych w ramach </w:t>
            </w:r>
            <w:r w:rsidR="00FE489F">
              <w:rPr>
                <w:rFonts w:ascii="Myriad Pro" w:eastAsia="Times New Roman" w:hAnsi="Myriad Pro" w:cs="Arial"/>
                <w:sz w:val="18"/>
                <w:szCs w:val="18"/>
                <w:lang w:eastAsia="en-GB"/>
              </w:rPr>
              <w:t>Zachodniopomorskiego Modelu Programowania Rozwoju.</w:t>
            </w:r>
          </w:p>
          <w:p w:rsidR="0050090E" w:rsidRPr="00934BF4" w:rsidRDefault="0050090E" w:rsidP="00510730">
            <w:pPr>
              <w:spacing w:after="0" w:line="240" w:lineRule="auto"/>
              <w:rPr>
                <w:rFonts w:ascii="Myriad Pro" w:eastAsia="Times New Roman" w:hAnsi="Myriad Pro" w:cs="Arial"/>
                <w:sz w:val="18"/>
                <w:szCs w:val="18"/>
                <w:lang w:eastAsia="en-GB"/>
              </w:rPr>
            </w:pPr>
            <w:r w:rsidRPr="00934BF4">
              <w:rPr>
                <w:rFonts w:ascii="Myriad Pro" w:eastAsia="Times New Roman" w:hAnsi="Myriad Pro" w:cs="Arial"/>
                <w:sz w:val="18"/>
                <w:szCs w:val="18"/>
                <w:lang w:eastAsia="en-GB"/>
              </w:rPr>
              <w:t xml:space="preserve">Przy ocenie brane będzie pod uwagę oddziaływanie projektów ocenionych pozytywnie w pierwszej fazie oceny na realizację ww. dokumentów, pozwalające na wzmocnienie spójności przestrzennej, społecznej i infrastrukturalnej. </w:t>
            </w:r>
          </w:p>
        </w:tc>
        <w:tc>
          <w:tcPr>
            <w:tcW w:w="1908" w:type="pct"/>
            <w:tcBorders>
              <w:top w:val="single" w:sz="4" w:space="0" w:color="auto"/>
              <w:left w:val="single" w:sz="4" w:space="0" w:color="auto"/>
              <w:bottom w:val="single" w:sz="4" w:space="0" w:color="auto"/>
              <w:right w:val="single" w:sz="4" w:space="0" w:color="auto"/>
            </w:tcBorders>
            <w:shd w:val="clear" w:color="auto" w:fill="FFFFFF"/>
          </w:tcPr>
          <w:p w:rsidR="0050090E" w:rsidRPr="00934BF4" w:rsidRDefault="0050090E" w:rsidP="00845D03">
            <w:pPr>
              <w:spacing w:after="0" w:line="240" w:lineRule="auto"/>
              <w:rPr>
                <w:rFonts w:ascii="Myriad Pro" w:eastAsia="Times New Roman" w:hAnsi="Myriad Pro" w:cs="Arial"/>
                <w:sz w:val="18"/>
                <w:szCs w:val="18"/>
                <w:lang w:eastAsia="en-GB"/>
              </w:rPr>
            </w:pPr>
            <w:r w:rsidRPr="00934BF4">
              <w:rPr>
                <w:rFonts w:ascii="Myriad Pro" w:eastAsia="Times New Roman" w:hAnsi="Myriad Pro" w:cs="Arial"/>
                <w:sz w:val="18"/>
                <w:szCs w:val="18"/>
                <w:lang w:eastAsia="en-GB"/>
              </w:rPr>
              <w:t>Spełnienie kryterium pozwala na zwiększenie punktacji projektów ocenionych pozytywnie w pierwszej fazie oceny w ramach KOP.</w:t>
            </w:r>
          </w:p>
          <w:p w:rsidR="0050090E" w:rsidRPr="00934BF4" w:rsidRDefault="0050090E" w:rsidP="00845D03">
            <w:pPr>
              <w:spacing w:after="0" w:line="240" w:lineRule="auto"/>
              <w:rPr>
                <w:rFonts w:ascii="Myriad Pro" w:eastAsia="Times New Roman" w:hAnsi="Myriad Pro" w:cs="Arial"/>
                <w:sz w:val="18"/>
                <w:szCs w:val="18"/>
                <w:lang w:eastAsia="en-GB"/>
              </w:rPr>
            </w:pPr>
            <w:r w:rsidRPr="00934BF4">
              <w:rPr>
                <w:rFonts w:ascii="Myriad Pro" w:eastAsia="Times New Roman" w:hAnsi="Myriad Pro" w:cs="Arial"/>
                <w:sz w:val="18"/>
                <w:szCs w:val="18"/>
                <w:lang w:eastAsia="en-GB"/>
              </w:rPr>
              <w:t>Kryterium oceniane jest przez panel strategiczny.</w:t>
            </w:r>
          </w:p>
          <w:p w:rsidR="0050090E" w:rsidRPr="00934BF4" w:rsidRDefault="0050090E" w:rsidP="00845D03">
            <w:pPr>
              <w:spacing w:after="0" w:line="240" w:lineRule="auto"/>
              <w:rPr>
                <w:rFonts w:ascii="Myriad Pro" w:eastAsia="Times New Roman" w:hAnsi="Myriad Pro" w:cs="Arial"/>
                <w:sz w:val="18"/>
                <w:szCs w:val="18"/>
                <w:lang w:eastAsia="en-GB"/>
              </w:rPr>
            </w:pPr>
            <w:r w:rsidRPr="00934BF4">
              <w:rPr>
                <w:rFonts w:ascii="Myriad Pro" w:eastAsia="Times New Roman" w:hAnsi="Myriad Pro" w:cs="Arial"/>
                <w:sz w:val="18"/>
                <w:szCs w:val="18"/>
                <w:lang w:eastAsia="en-GB"/>
              </w:rPr>
              <w:t>Spełnienie kryterium przez projekt powoduje zwiększenie punktacji projektu przyznanej w pierwszej fazie projektu</w:t>
            </w:r>
            <w:r w:rsidR="008F0233">
              <w:rPr>
                <w:rFonts w:ascii="Myriad Pro" w:eastAsia="Times New Roman" w:hAnsi="Myriad Pro" w:cs="Arial"/>
                <w:sz w:val="18"/>
                <w:szCs w:val="18"/>
                <w:lang w:eastAsia="en-GB"/>
              </w:rPr>
              <w:t xml:space="preserve"> o maksymalnie 3</w:t>
            </w:r>
            <w:r w:rsidR="00FE489F">
              <w:rPr>
                <w:rFonts w:ascii="Myriad Pro" w:eastAsia="Times New Roman" w:hAnsi="Myriad Pro" w:cs="Arial"/>
                <w:sz w:val="18"/>
                <w:szCs w:val="18"/>
                <w:lang w:eastAsia="en-GB"/>
              </w:rPr>
              <w:t>0</w:t>
            </w:r>
            <w:r w:rsidR="00510730">
              <w:rPr>
                <w:rFonts w:ascii="Myriad Pro" w:eastAsia="Times New Roman" w:hAnsi="Myriad Pro" w:cs="Arial"/>
                <w:sz w:val="18"/>
                <w:szCs w:val="18"/>
                <w:lang w:eastAsia="en-GB"/>
              </w:rPr>
              <w:t xml:space="preserve"> pkt</w:t>
            </w:r>
            <w:r w:rsidRPr="00934BF4">
              <w:rPr>
                <w:rFonts w:ascii="Myriad Pro" w:eastAsia="Times New Roman" w:hAnsi="Myriad Pro" w:cs="Arial"/>
                <w:sz w:val="18"/>
                <w:szCs w:val="18"/>
                <w:lang w:eastAsia="en-GB"/>
              </w:rPr>
              <w:t>.</w:t>
            </w:r>
          </w:p>
          <w:p w:rsidR="0050090E" w:rsidRPr="00934BF4" w:rsidRDefault="0050090E" w:rsidP="00845D03">
            <w:pPr>
              <w:spacing w:after="0" w:line="240" w:lineRule="auto"/>
              <w:rPr>
                <w:rFonts w:ascii="Myriad Pro" w:eastAsia="Times New Roman" w:hAnsi="Myriad Pro" w:cs="Arial"/>
                <w:sz w:val="18"/>
                <w:szCs w:val="18"/>
                <w:lang w:eastAsia="en-GB"/>
              </w:rPr>
            </w:pPr>
            <w:r w:rsidRPr="00934BF4">
              <w:rPr>
                <w:rFonts w:ascii="Myriad Pro" w:eastAsia="Times New Roman" w:hAnsi="Myriad Pro" w:cs="Arial"/>
                <w:sz w:val="18"/>
                <w:szCs w:val="18"/>
                <w:lang w:eastAsia="en-GB"/>
              </w:rPr>
              <w:t>Projekty niespełniające kryterium nie otrzymują dodatkowych punktów.</w:t>
            </w:r>
          </w:p>
        </w:tc>
      </w:tr>
      <w:bookmarkEnd w:id="0"/>
    </w:tbl>
    <w:p w:rsidR="0050090E" w:rsidRPr="00934BF4" w:rsidRDefault="0050090E" w:rsidP="0050090E">
      <w:pPr>
        <w:rPr>
          <w:rFonts w:ascii="Myriad Pro" w:hAnsi="Myriad Pro"/>
          <w:sz w:val="18"/>
          <w:szCs w:val="18"/>
        </w:rPr>
      </w:pPr>
    </w:p>
    <w:p w:rsidR="00F610CE" w:rsidRDefault="00F610CE"/>
    <w:sectPr w:rsidR="00F610CE" w:rsidSect="0050090E">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775" w:rsidRDefault="006A7775" w:rsidP="0050090E">
      <w:pPr>
        <w:spacing w:after="0" w:line="240" w:lineRule="auto"/>
      </w:pPr>
      <w:r>
        <w:separator/>
      </w:r>
    </w:p>
  </w:endnote>
  <w:endnote w:type="continuationSeparator" w:id="0">
    <w:p w:rsidR="006A7775" w:rsidRDefault="006A7775" w:rsidP="00500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Myriad Pro">
    <w:altName w:val="Corbel"/>
    <w:panose1 w:val="020B0503030403020204"/>
    <w:charset w:val="00"/>
    <w:family w:val="swiss"/>
    <w:notTrueType/>
    <w:pitch w:val="variable"/>
    <w:sig w:usb0="A00002AF" w:usb1="5000204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775" w:rsidRDefault="006A7775" w:rsidP="0050090E">
      <w:pPr>
        <w:spacing w:after="0" w:line="240" w:lineRule="auto"/>
      </w:pPr>
      <w:r>
        <w:separator/>
      </w:r>
    </w:p>
  </w:footnote>
  <w:footnote w:type="continuationSeparator" w:id="0">
    <w:p w:rsidR="006A7775" w:rsidRDefault="006A7775" w:rsidP="005009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0E" w:rsidRPr="0050090E" w:rsidRDefault="0050090E" w:rsidP="0050090E">
    <w:pPr>
      <w:tabs>
        <w:tab w:val="center" w:pos="4536"/>
        <w:tab w:val="right" w:pos="9072"/>
      </w:tabs>
      <w:spacing w:after="0" w:line="240" w:lineRule="auto"/>
      <w:jc w:val="center"/>
      <w:rPr>
        <w:rFonts w:ascii="Myriad Pro" w:hAnsi="Myriad Pro"/>
        <w:b/>
        <w:sz w:val="16"/>
        <w:szCs w:val="16"/>
      </w:rPr>
    </w:pPr>
    <w:r w:rsidRPr="0050090E">
      <w:rPr>
        <w:rFonts w:ascii="Myriad Pro" w:hAnsi="Myriad Pro"/>
        <w:b/>
        <w:sz w:val="16"/>
        <w:szCs w:val="16"/>
      </w:rPr>
      <w:t>KRYTERIUM STRATEGICZNE</w:t>
    </w:r>
    <w:r w:rsidRPr="0050090E">
      <w:rPr>
        <w:rFonts w:ascii="Myriad Pro" w:hAnsi="Myriad Pro"/>
        <w:b/>
        <w:sz w:val="16"/>
        <w:szCs w:val="16"/>
      </w:rPr>
      <w:br/>
      <w:t>ZAŁĄCZNIK 3 - KRYTERIA WYBORU PROJEKTÓW DLA POSZCZEGÓLNYCH OSI PRIORYTETOWYCH, DZIAŁAŃ I PODDZIAŁAŃ</w:t>
    </w:r>
  </w:p>
  <w:p w:rsidR="0050090E" w:rsidRDefault="0050090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90E"/>
    <w:rsid w:val="00242590"/>
    <w:rsid w:val="0050090E"/>
    <w:rsid w:val="00510730"/>
    <w:rsid w:val="006046D8"/>
    <w:rsid w:val="006A7775"/>
    <w:rsid w:val="007A0A60"/>
    <w:rsid w:val="008F0233"/>
    <w:rsid w:val="009F30A9"/>
    <w:rsid w:val="00F610CE"/>
    <w:rsid w:val="00FE48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090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09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090E"/>
  </w:style>
  <w:style w:type="paragraph" w:styleId="Stopka">
    <w:name w:val="footer"/>
    <w:basedOn w:val="Normalny"/>
    <w:link w:val="StopkaZnak"/>
    <w:uiPriority w:val="99"/>
    <w:unhideWhenUsed/>
    <w:rsid w:val="005009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09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090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09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090E"/>
  </w:style>
  <w:style w:type="paragraph" w:styleId="Stopka">
    <w:name w:val="footer"/>
    <w:basedOn w:val="Normalny"/>
    <w:link w:val="StopkaZnak"/>
    <w:uiPriority w:val="99"/>
    <w:unhideWhenUsed/>
    <w:rsid w:val="005009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0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5003</Characters>
  <Application>Microsoft Office Word</Application>
  <DocSecurity>4</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Wolski</dc:creator>
  <cp:lastModifiedBy>UMWZP</cp:lastModifiedBy>
  <cp:revision>2</cp:revision>
  <dcterms:created xsi:type="dcterms:W3CDTF">2019-10-07T10:29:00Z</dcterms:created>
  <dcterms:modified xsi:type="dcterms:W3CDTF">2019-10-07T10:29:00Z</dcterms:modified>
</cp:coreProperties>
</file>