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9" w:rsidRPr="00C44432" w:rsidRDefault="008E7D99" w:rsidP="00A0338D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C44432">
        <w:rPr>
          <w:rFonts w:ascii="Century Gothic" w:hAnsi="Century Gothic"/>
          <w:b/>
          <w:sz w:val="20"/>
          <w:szCs w:val="20"/>
        </w:rPr>
        <w:t xml:space="preserve">UCHWAŁA Nr </w:t>
      </w:r>
      <w:r w:rsidR="00F52499" w:rsidRPr="00C44432">
        <w:rPr>
          <w:rFonts w:ascii="Century Gothic" w:hAnsi="Century Gothic"/>
          <w:b/>
          <w:sz w:val="20"/>
          <w:szCs w:val="20"/>
        </w:rPr>
        <w:t>1</w:t>
      </w:r>
      <w:r w:rsidR="0023684C">
        <w:rPr>
          <w:rFonts w:ascii="Century Gothic" w:hAnsi="Century Gothic"/>
          <w:b/>
          <w:sz w:val="20"/>
          <w:szCs w:val="20"/>
        </w:rPr>
        <w:t>4</w:t>
      </w:r>
      <w:r w:rsidRPr="00C44432">
        <w:rPr>
          <w:rFonts w:ascii="Century Gothic" w:hAnsi="Century Gothic"/>
          <w:b/>
          <w:sz w:val="20"/>
          <w:szCs w:val="20"/>
        </w:rPr>
        <w:t>/201</w:t>
      </w:r>
      <w:r w:rsidR="00DB7CDB" w:rsidRPr="00C44432">
        <w:rPr>
          <w:rFonts w:ascii="Century Gothic" w:hAnsi="Century Gothic"/>
          <w:b/>
          <w:sz w:val="20"/>
          <w:szCs w:val="20"/>
        </w:rPr>
        <w:t>5</w:t>
      </w:r>
    </w:p>
    <w:p w:rsidR="008E7D99" w:rsidRPr="00C44432" w:rsidRDefault="008E7D99" w:rsidP="00A0338D">
      <w:pPr>
        <w:spacing w:after="120"/>
        <w:jc w:val="center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>Zgromadzenia Ogólnego Środkowoeuropejskiego Korytarza Transportowego Europejskiego Ugrupowania Współpracy Terytorialnej z ograniczoną odpowiedzialnością</w:t>
      </w:r>
    </w:p>
    <w:p w:rsidR="008E7D99" w:rsidRPr="00C44432" w:rsidRDefault="008E7D99" w:rsidP="00A0338D">
      <w:pPr>
        <w:spacing w:after="120"/>
        <w:jc w:val="center"/>
        <w:rPr>
          <w:rFonts w:ascii="Century Gothic" w:hAnsi="Century Gothic" w:cs="Arial"/>
          <w:sz w:val="20"/>
          <w:szCs w:val="20"/>
        </w:rPr>
      </w:pPr>
      <w:r w:rsidRPr="00C44432">
        <w:rPr>
          <w:rFonts w:ascii="Century Gothic" w:hAnsi="Century Gothic" w:cs="Arial"/>
          <w:sz w:val="20"/>
          <w:szCs w:val="20"/>
        </w:rPr>
        <w:t xml:space="preserve">z dnia </w:t>
      </w:r>
      <w:r w:rsidR="00F52499" w:rsidRPr="00C44432">
        <w:rPr>
          <w:rFonts w:ascii="Century Gothic" w:hAnsi="Century Gothic" w:cs="Arial"/>
          <w:sz w:val="20"/>
          <w:szCs w:val="20"/>
        </w:rPr>
        <w:t>……………</w:t>
      </w:r>
      <w:r w:rsidR="005213F1" w:rsidRPr="00C44432">
        <w:rPr>
          <w:rFonts w:ascii="Century Gothic" w:hAnsi="Century Gothic" w:cs="Arial"/>
          <w:sz w:val="20"/>
          <w:szCs w:val="20"/>
        </w:rPr>
        <w:t xml:space="preserve"> </w:t>
      </w:r>
      <w:r w:rsidRPr="00C44432">
        <w:rPr>
          <w:rFonts w:ascii="Century Gothic" w:hAnsi="Century Gothic" w:cs="Arial"/>
          <w:sz w:val="20"/>
          <w:szCs w:val="20"/>
        </w:rPr>
        <w:t>201</w:t>
      </w:r>
      <w:r w:rsidR="00DB7CDB" w:rsidRPr="00C44432">
        <w:rPr>
          <w:rFonts w:ascii="Century Gothic" w:hAnsi="Century Gothic" w:cs="Arial"/>
          <w:sz w:val="20"/>
          <w:szCs w:val="20"/>
        </w:rPr>
        <w:t>5</w:t>
      </w:r>
      <w:r w:rsidRPr="00C44432">
        <w:rPr>
          <w:rFonts w:ascii="Century Gothic" w:hAnsi="Century Gothic" w:cs="Arial"/>
          <w:sz w:val="20"/>
          <w:szCs w:val="20"/>
        </w:rPr>
        <w:t xml:space="preserve"> r. </w:t>
      </w:r>
    </w:p>
    <w:p w:rsidR="008E7D99" w:rsidRPr="00C44432" w:rsidRDefault="008E7D99" w:rsidP="00A0338D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8E7D99" w:rsidRPr="00C44432" w:rsidRDefault="008E7D99" w:rsidP="00A0338D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sprawie </w:t>
      </w:r>
      <w:r w:rsidR="00F52499" w:rsidRPr="00C44432">
        <w:rPr>
          <w:rFonts w:ascii="Century Gothic" w:hAnsi="Century Gothic"/>
          <w:sz w:val="20"/>
          <w:szCs w:val="20"/>
        </w:rPr>
        <w:t>zmiany Statutu</w:t>
      </w:r>
      <w:r w:rsidRPr="00C44432">
        <w:rPr>
          <w:rFonts w:ascii="Century Gothic" w:hAnsi="Century Gothic"/>
          <w:sz w:val="20"/>
          <w:szCs w:val="20"/>
        </w:rPr>
        <w:t xml:space="preserve"> Środkowoeuropejskiego Korytarza Transportowego Europejskiego Ugrupowania Współpracy Terytorialnej z ograniczoną odpowiedzialnością.</w:t>
      </w:r>
    </w:p>
    <w:p w:rsidR="00FB6412" w:rsidRPr="00C44432" w:rsidRDefault="00FB6412" w:rsidP="00FB6412">
      <w:pPr>
        <w:spacing w:after="120"/>
        <w:jc w:val="both"/>
        <w:rPr>
          <w:rFonts w:ascii="Century Gothic" w:hAnsi="Century Gothic" w:cs="Arial"/>
          <w:bCs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>Na podstawie Art. VII pkt. 1</w:t>
      </w:r>
      <w:r>
        <w:rPr>
          <w:rFonts w:ascii="Century Gothic" w:hAnsi="Century Gothic" w:cs="Arial"/>
          <w:sz w:val="20"/>
          <w:szCs w:val="20"/>
          <w:lang w:eastAsia="pl-PL"/>
        </w:rPr>
        <w:t>-4</w:t>
      </w:r>
      <w:r w:rsidRPr="00C44432">
        <w:rPr>
          <w:rFonts w:ascii="Century Gothic" w:hAnsi="Century Gothic" w:cs="Arial"/>
          <w:sz w:val="20"/>
          <w:szCs w:val="20"/>
          <w:lang w:eastAsia="pl-PL"/>
        </w:rPr>
        <w:t xml:space="preserve"> Konwencji </w:t>
      </w:r>
      <w:r w:rsidR="00B62953">
        <w:rPr>
          <w:rFonts w:ascii="Century Gothic" w:hAnsi="Century Gothic" w:cs="Arial"/>
          <w:sz w:val="20"/>
          <w:szCs w:val="20"/>
          <w:lang w:eastAsia="pl-PL"/>
        </w:rPr>
        <w:t xml:space="preserve">oraz </w:t>
      </w:r>
      <w:r w:rsidR="00B62953" w:rsidRPr="00C44432">
        <w:rPr>
          <w:rFonts w:ascii="Century Gothic" w:hAnsi="Century Gothic"/>
          <w:sz w:val="20"/>
          <w:szCs w:val="20"/>
        </w:rPr>
        <w:t>§</w:t>
      </w:r>
      <w:r w:rsidR="00B62953">
        <w:rPr>
          <w:rFonts w:ascii="Century Gothic" w:hAnsi="Century Gothic"/>
          <w:sz w:val="20"/>
          <w:szCs w:val="20"/>
        </w:rPr>
        <w:t xml:space="preserve"> </w:t>
      </w:r>
      <w:r w:rsidR="00B62953">
        <w:rPr>
          <w:rFonts w:ascii="Century Gothic" w:hAnsi="Century Gothic" w:cs="Arial"/>
          <w:sz w:val="20"/>
          <w:szCs w:val="20"/>
          <w:lang w:eastAsia="pl-PL"/>
        </w:rPr>
        <w:t xml:space="preserve">28 ust. 2 Statutu </w:t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Środkowoeuropejskiego Korytarza Transportowego Europejskiego Ugrupowania Współpracy Terytorialnej </w:t>
      </w:r>
      <w:r w:rsidR="00B62953"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z </w:t>
      </w:r>
      <w:r w:rsidR="00B62953">
        <w:rPr>
          <w:rFonts w:ascii="Century Gothic" w:hAnsi="Century Gothic" w:cs="Arial"/>
          <w:bCs/>
          <w:sz w:val="20"/>
          <w:szCs w:val="20"/>
          <w:lang w:eastAsia="pl-PL"/>
        </w:rPr>
        <w:t xml:space="preserve">ograniczoną odpowiedzialnością </w:t>
      </w:r>
      <w:r>
        <w:rPr>
          <w:rFonts w:ascii="Century Gothic" w:hAnsi="Century Gothic" w:cs="Arial"/>
          <w:bCs/>
          <w:sz w:val="20"/>
          <w:szCs w:val="20"/>
          <w:lang w:eastAsia="pl-PL"/>
        </w:rPr>
        <w:t xml:space="preserve">oraz </w:t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>art. 4. i 5. Rozporządzeni</w:t>
      </w:r>
      <w:r>
        <w:rPr>
          <w:rFonts w:ascii="Century Gothic" w:hAnsi="Century Gothic" w:cs="Arial"/>
          <w:bCs/>
          <w:sz w:val="20"/>
          <w:szCs w:val="20"/>
          <w:lang w:eastAsia="pl-PL"/>
        </w:rPr>
        <w:t>a</w:t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Parlamentu Europejskiego </w:t>
      </w:r>
      <w:r w:rsidR="00B62953"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>i Rady (UE) NR 1302/2013 z dnia 17 grudnia 2013 r. zmieniające</w:t>
      </w:r>
      <w:r w:rsidR="000C76BD">
        <w:rPr>
          <w:rFonts w:ascii="Century Gothic" w:hAnsi="Century Gothic" w:cs="Arial"/>
          <w:bCs/>
          <w:sz w:val="20"/>
          <w:szCs w:val="20"/>
          <w:lang w:eastAsia="pl-PL"/>
        </w:rPr>
        <w:t>go</w:t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 xml:space="preserve"> rozporządzenie (WE) </w:t>
      </w:r>
      <w:r w:rsidR="00B62953">
        <w:rPr>
          <w:rFonts w:ascii="Century Gothic" w:hAnsi="Century Gothic" w:cs="Arial"/>
          <w:bCs/>
          <w:sz w:val="20"/>
          <w:szCs w:val="20"/>
          <w:lang w:eastAsia="pl-PL"/>
        </w:rPr>
        <w:br/>
      </w:r>
      <w:r w:rsidRPr="00C44432">
        <w:rPr>
          <w:rFonts w:ascii="Century Gothic" w:hAnsi="Century Gothic" w:cs="Arial"/>
          <w:bCs/>
          <w:sz w:val="20"/>
          <w:szCs w:val="20"/>
          <w:lang w:eastAsia="pl-PL"/>
        </w:rPr>
        <w:t>nr 1082/2006 w sprawie europejskiego ugrupowania współpracy terytorialnej (EUWT) w celu doprecyzowania, uproszczenia i usprawnienia procesu tworzenia takich ugrupowań oraz ich funkcjonowania.</w:t>
      </w:r>
    </w:p>
    <w:p w:rsidR="00FB6412" w:rsidRDefault="00FB6412" w:rsidP="00A0338D">
      <w:pPr>
        <w:spacing w:after="120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</w:p>
    <w:p w:rsidR="008E7D99" w:rsidRPr="00C44432" w:rsidRDefault="008E7D99" w:rsidP="00A0338D">
      <w:pPr>
        <w:spacing w:after="120"/>
        <w:jc w:val="center"/>
        <w:rPr>
          <w:rFonts w:ascii="Century Gothic" w:hAnsi="Century Gothic" w:cs="Arial"/>
          <w:b/>
          <w:bCs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b/>
          <w:bCs/>
          <w:sz w:val="20"/>
          <w:szCs w:val="20"/>
          <w:lang w:eastAsia="pl-PL"/>
        </w:rPr>
        <w:t>Zgromadzenie Ogólne Środkowoeuropejskiego Korytarza Transportowego Europejskiego Ugrupowania Współpracy Terytorialnej z ograniczoną odpowiedzialnością</w:t>
      </w:r>
    </w:p>
    <w:p w:rsidR="008E7D99" w:rsidRPr="00C44432" w:rsidRDefault="008E7D99" w:rsidP="00A0338D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b/>
          <w:bCs/>
          <w:sz w:val="20"/>
          <w:szCs w:val="20"/>
          <w:lang w:eastAsia="pl-PL"/>
        </w:rPr>
        <w:t>uchwala, co następuje:</w:t>
      </w:r>
    </w:p>
    <w:p w:rsidR="008E7D99" w:rsidRPr="00C44432" w:rsidRDefault="008E7D99" w:rsidP="00A0338D">
      <w:pPr>
        <w:spacing w:after="120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> </w:t>
      </w:r>
    </w:p>
    <w:p w:rsidR="008E7D99" w:rsidRPr="00C44432" w:rsidRDefault="008E7D99" w:rsidP="00A0338D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>§ 1</w:t>
      </w:r>
    </w:p>
    <w:p w:rsidR="00F52499" w:rsidRPr="00C44432" w:rsidRDefault="00F52499" w:rsidP="00A0338D">
      <w:p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>Postanawia się o wprowadzeniu w Statucie Środkowoeuropejskiego Korytarza Transportowego Europejskiego Ugrupowania Współpracy Terytorialnej z ograniczoną odpowiedzialnością następujących zmian</w:t>
      </w:r>
      <w:r w:rsidR="008D0D67" w:rsidRPr="00C44432">
        <w:rPr>
          <w:rFonts w:ascii="Century Gothic" w:hAnsi="Century Gothic"/>
          <w:sz w:val="20"/>
          <w:szCs w:val="20"/>
        </w:rPr>
        <w:t xml:space="preserve">: </w:t>
      </w:r>
    </w:p>
    <w:p w:rsidR="00F52499" w:rsidRPr="00C44432" w:rsidRDefault="00F52499" w:rsidP="00A0338D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8D0D67" w:rsidRPr="00C44432" w:rsidRDefault="0057549B" w:rsidP="00A0338D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preambule </w:t>
      </w:r>
      <w:r w:rsidR="008D0D67" w:rsidRPr="00C44432">
        <w:rPr>
          <w:rFonts w:ascii="Century Gothic" w:hAnsi="Century Gothic"/>
          <w:sz w:val="20"/>
          <w:szCs w:val="20"/>
        </w:rPr>
        <w:t xml:space="preserve">dodaje się ust. 6-8 w brzmieniu: </w:t>
      </w:r>
    </w:p>
    <w:p w:rsidR="00C44432" w:rsidRPr="00C44432" w:rsidRDefault="00C44432" w:rsidP="00A0338D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/>
          <w:b/>
          <w:sz w:val="20"/>
          <w:szCs w:val="20"/>
        </w:rPr>
        <w:t xml:space="preserve">„6) </w:t>
      </w:r>
      <w:r w:rsidRPr="00C44432">
        <w:rPr>
          <w:rFonts w:ascii="Century Gothic" w:hAnsi="Century Gothic" w:cs="Arial"/>
          <w:b/>
          <w:sz w:val="20"/>
          <w:szCs w:val="20"/>
        </w:rPr>
        <w:t xml:space="preserve">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Karlovačka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>, z siedzibą w Karlovac</w:t>
      </w:r>
      <w:r w:rsidR="000C76BD">
        <w:rPr>
          <w:rFonts w:ascii="Century Gothic" w:hAnsi="Century Gothic" w:cs="Arial"/>
          <w:b/>
          <w:sz w:val="20"/>
          <w:szCs w:val="20"/>
        </w:rPr>
        <w:t>u</w:t>
      </w:r>
      <w:r w:rsidRPr="00C44432">
        <w:rPr>
          <w:rFonts w:ascii="Century Gothic" w:hAnsi="Century Gothic" w:cs="Arial"/>
          <w:b/>
          <w:sz w:val="20"/>
          <w:szCs w:val="20"/>
        </w:rPr>
        <w:t xml:space="preserve">, Republika Chorwacka, </w:t>
      </w:r>
    </w:p>
    <w:p w:rsidR="00C44432" w:rsidRPr="00C44432" w:rsidRDefault="00C44432" w:rsidP="00A0338D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 xml:space="preserve">  7) 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Varaždin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 xml:space="preserve">, z siedzibą w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Varaždin</w:t>
      </w:r>
      <w:r w:rsidR="000C76BD">
        <w:rPr>
          <w:rFonts w:ascii="Century Gothic" w:hAnsi="Century Gothic" w:cs="Arial"/>
          <w:b/>
          <w:sz w:val="20"/>
          <w:szCs w:val="20"/>
        </w:rPr>
        <w:t>ie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 xml:space="preserve">, Republika Chorwacka, </w:t>
      </w:r>
    </w:p>
    <w:p w:rsidR="00C44432" w:rsidRPr="00C44432" w:rsidRDefault="00C44432" w:rsidP="00A0338D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 xml:space="preserve">  8) 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Primorje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>-Gorski Kotar, z siedzibą w Rijece, Republika Chorwacka”</w:t>
      </w:r>
      <w:r w:rsidR="00A01EB7">
        <w:rPr>
          <w:rFonts w:ascii="Century Gothic" w:hAnsi="Century Gothic" w:cs="Arial"/>
          <w:b/>
          <w:sz w:val="20"/>
          <w:szCs w:val="20"/>
        </w:rPr>
        <w:t>;</w:t>
      </w:r>
    </w:p>
    <w:p w:rsidR="00C44432" w:rsidRPr="00C44432" w:rsidRDefault="00C44432" w:rsidP="00A0338D">
      <w:pPr>
        <w:pStyle w:val="Akapitzlist"/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:rsidR="00F52499" w:rsidRPr="00C44432" w:rsidRDefault="00F52499" w:rsidP="00A0338D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§3 pkt. 1 po ust. 5 dodaje się ust. 6-8 w brzmieniu: </w:t>
      </w:r>
    </w:p>
    <w:p w:rsidR="00C44432" w:rsidRPr="00C44432" w:rsidRDefault="00C44432" w:rsidP="00A0338D">
      <w:pPr>
        <w:spacing w:after="120"/>
        <w:ind w:left="709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/>
          <w:b/>
          <w:sz w:val="20"/>
          <w:szCs w:val="20"/>
        </w:rPr>
        <w:t xml:space="preserve">„6) </w:t>
      </w:r>
      <w:r w:rsidRPr="00C44432">
        <w:rPr>
          <w:rFonts w:ascii="Century Gothic" w:hAnsi="Century Gothic" w:cs="Arial"/>
          <w:b/>
          <w:sz w:val="20"/>
          <w:szCs w:val="20"/>
        </w:rPr>
        <w:t xml:space="preserve">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Karlovačka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>, z siedzibą w Karlovac</w:t>
      </w:r>
      <w:r w:rsidR="000C76BD">
        <w:rPr>
          <w:rFonts w:ascii="Century Gothic" w:hAnsi="Century Gothic" w:cs="Arial"/>
          <w:b/>
          <w:sz w:val="20"/>
          <w:szCs w:val="20"/>
        </w:rPr>
        <w:t>u</w:t>
      </w:r>
      <w:r w:rsidRPr="00C44432">
        <w:rPr>
          <w:rFonts w:ascii="Century Gothic" w:hAnsi="Century Gothic" w:cs="Arial"/>
          <w:b/>
          <w:sz w:val="20"/>
          <w:szCs w:val="20"/>
        </w:rPr>
        <w:t xml:space="preserve">, ul. …………,  Republika Chorwacka, </w:t>
      </w:r>
    </w:p>
    <w:p w:rsidR="00C44432" w:rsidRPr="00C44432" w:rsidRDefault="00C44432" w:rsidP="00A0338D">
      <w:pPr>
        <w:spacing w:after="120"/>
        <w:ind w:left="720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 xml:space="preserve">  7) 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Varaždin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 xml:space="preserve">, z siedzibą w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Varaždin</w:t>
      </w:r>
      <w:r w:rsidR="000C76BD">
        <w:rPr>
          <w:rFonts w:ascii="Century Gothic" w:hAnsi="Century Gothic" w:cs="Arial"/>
          <w:b/>
          <w:sz w:val="20"/>
          <w:szCs w:val="20"/>
        </w:rPr>
        <w:t>ie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 xml:space="preserve">, ul. …………,  Republika Chorwacka, </w:t>
      </w:r>
    </w:p>
    <w:p w:rsidR="00C44432" w:rsidRPr="00C44432" w:rsidRDefault="00C44432" w:rsidP="00A0338D">
      <w:pPr>
        <w:spacing w:after="120"/>
        <w:ind w:left="720"/>
        <w:jc w:val="both"/>
        <w:rPr>
          <w:rFonts w:ascii="Century Gothic" w:hAnsi="Century Gothic" w:cs="Arial"/>
          <w:b/>
          <w:sz w:val="20"/>
          <w:szCs w:val="20"/>
        </w:rPr>
      </w:pPr>
      <w:r w:rsidRPr="00C44432">
        <w:rPr>
          <w:rFonts w:ascii="Century Gothic" w:hAnsi="Century Gothic" w:cs="Arial"/>
          <w:b/>
          <w:sz w:val="20"/>
          <w:szCs w:val="20"/>
        </w:rPr>
        <w:t xml:space="preserve">  8) Komitat </w:t>
      </w:r>
      <w:proofErr w:type="spellStart"/>
      <w:r w:rsidRPr="00C44432">
        <w:rPr>
          <w:rFonts w:ascii="Century Gothic" w:hAnsi="Century Gothic" w:cs="Arial"/>
          <w:b/>
          <w:sz w:val="20"/>
          <w:szCs w:val="20"/>
        </w:rPr>
        <w:t>Primorje</w:t>
      </w:r>
      <w:proofErr w:type="spellEnd"/>
      <w:r w:rsidRPr="00C44432">
        <w:rPr>
          <w:rFonts w:ascii="Century Gothic" w:hAnsi="Century Gothic" w:cs="Arial"/>
          <w:b/>
          <w:sz w:val="20"/>
          <w:szCs w:val="20"/>
        </w:rPr>
        <w:t>-Gorski Kotar, z siedzibą w Rijece, ul. ………… , Republika Chorwacka”</w:t>
      </w:r>
      <w:r w:rsidR="00A01EB7">
        <w:rPr>
          <w:rFonts w:ascii="Century Gothic" w:hAnsi="Century Gothic" w:cs="Arial"/>
          <w:b/>
          <w:sz w:val="20"/>
          <w:szCs w:val="20"/>
        </w:rPr>
        <w:t>;</w:t>
      </w:r>
    </w:p>
    <w:p w:rsidR="00F52499" w:rsidRPr="00C44432" w:rsidRDefault="00F52499" w:rsidP="00A0338D">
      <w:pPr>
        <w:pStyle w:val="Akapitzlist"/>
        <w:spacing w:after="120"/>
        <w:jc w:val="both"/>
        <w:rPr>
          <w:rFonts w:ascii="Century Gothic" w:hAnsi="Century Gothic"/>
          <w:sz w:val="20"/>
          <w:szCs w:val="20"/>
        </w:rPr>
      </w:pPr>
    </w:p>
    <w:p w:rsidR="00F52499" w:rsidRDefault="002276E3" w:rsidP="00A0338D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§ 4 ust. 1 otrzymuje brzmienie: „Zasięg terytorialny, na którym Ugrupowanie może wykonywać swoje zadania, stanowi tereny, o których mowa w § 3 ust.1 </w:t>
      </w:r>
      <w:r w:rsidRPr="00B62953">
        <w:rPr>
          <w:rFonts w:ascii="Century Gothic" w:hAnsi="Century Gothic"/>
          <w:b/>
          <w:sz w:val="20"/>
          <w:szCs w:val="20"/>
        </w:rPr>
        <w:t>pkt 1 –</w:t>
      </w:r>
      <w:r w:rsidR="00B62953" w:rsidRPr="00B62953">
        <w:rPr>
          <w:rFonts w:ascii="Century Gothic" w:hAnsi="Century Gothic"/>
          <w:b/>
          <w:sz w:val="20"/>
          <w:szCs w:val="20"/>
        </w:rPr>
        <w:t xml:space="preserve"> </w:t>
      </w:r>
      <w:r w:rsidRPr="00B62953">
        <w:rPr>
          <w:rFonts w:ascii="Century Gothic" w:hAnsi="Century Gothic"/>
          <w:b/>
          <w:sz w:val="20"/>
          <w:szCs w:val="20"/>
        </w:rPr>
        <w:t>8</w:t>
      </w:r>
      <w:r w:rsidRPr="00C44432">
        <w:rPr>
          <w:rFonts w:ascii="Century Gothic" w:hAnsi="Century Gothic"/>
          <w:sz w:val="20"/>
          <w:szCs w:val="20"/>
        </w:rPr>
        <w:t xml:space="preserve">  niniejszego Statutu.”;</w:t>
      </w:r>
    </w:p>
    <w:p w:rsidR="00A0338D" w:rsidRPr="00C44432" w:rsidRDefault="00A0338D" w:rsidP="00A0338D">
      <w:pPr>
        <w:pStyle w:val="Akapitzlist"/>
        <w:spacing w:after="120"/>
        <w:jc w:val="both"/>
        <w:rPr>
          <w:rFonts w:ascii="Century Gothic" w:hAnsi="Century Gothic"/>
          <w:sz w:val="20"/>
          <w:szCs w:val="20"/>
        </w:rPr>
      </w:pPr>
    </w:p>
    <w:p w:rsidR="002276E3" w:rsidRPr="00C44432" w:rsidRDefault="002276E3" w:rsidP="00A0338D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lastRenderedPageBreak/>
        <w:t xml:space="preserve">w § 21 ust. 3 otrzymuje brzmienie: „Zgromadzenie Ogólne Ugrupowania  liczy </w:t>
      </w:r>
      <w:r w:rsidR="00A0338D">
        <w:rPr>
          <w:rFonts w:ascii="Century Gothic" w:hAnsi="Century Gothic"/>
          <w:sz w:val="20"/>
          <w:szCs w:val="20"/>
        </w:rPr>
        <w:br/>
      </w:r>
      <w:r w:rsidRPr="00C44432">
        <w:rPr>
          <w:rFonts w:ascii="Century Gothic" w:hAnsi="Century Gothic"/>
          <w:b/>
          <w:sz w:val="20"/>
          <w:szCs w:val="20"/>
        </w:rPr>
        <w:t>8</w:t>
      </w:r>
      <w:r w:rsidRPr="00C44432">
        <w:rPr>
          <w:rFonts w:ascii="Century Gothic" w:hAnsi="Century Gothic"/>
          <w:sz w:val="20"/>
          <w:szCs w:val="20"/>
        </w:rPr>
        <w:t xml:space="preserve"> członków po jednym przedstawicielu każdego Członka Ugrupowania”;</w:t>
      </w:r>
    </w:p>
    <w:p w:rsidR="002276E3" w:rsidRPr="00C44432" w:rsidRDefault="002276E3" w:rsidP="00A0338D">
      <w:pPr>
        <w:pStyle w:val="Akapitzlist"/>
        <w:numPr>
          <w:ilvl w:val="0"/>
          <w:numId w:val="10"/>
        </w:numPr>
        <w:spacing w:after="120"/>
        <w:jc w:val="both"/>
        <w:rPr>
          <w:rFonts w:ascii="Century Gothic" w:hAnsi="Century Gothic"/>
          <w:sz w:val="20"/>
          <w:szCs w:val="20"/>
        </w:rPr>
      </w:pPr>
      <w:r w:rsidRPr="00C44432">
        <w:rPr>
          <w:rFonts w:ascii="Century Gothic" w:hAnsi="Century Gothic"/>
          <w:sz w:val="20"/>
          <w:szCs w:val="20"/>
        </w:rPr>
        <w:t xml:space="preserve">w § 23 ust. 2 otrzymuje brzmienie: Rada Nadzorcza składa się z </w:t>
      </w:r>
      <w:r w:rsidRPr="00C44432">
        <w:rPr>
          <w:rFonts w:ascii="Century Gothic" w:hAnsi="Century Gothic"/>
          <w:b/>
          <w:sz w:val="20"/>
          <w:szCs w:val="20"/>
        </w:rPr>
        <w:t>8</w:t>
      </w:r>
      <w:r w:rsidRPr="00C44432">
        <w:rPr>
          <w:rFonts w:ascii="Century Gothic" w:hAnsi="Century Gothic"/>
          <w:sz w:val="20"/>
          <w:szCs w:val="20"/>
        </w:rPr>
        <w:t xml:space="preserve"> członków, wybieranych przez Zgromadzenie Ogólne. Kandydatów na członków Rady Nadzorczej zgłaszają członkowie Ugrupowania.</w:t>
      </w:r>
    </w:p>
    <w:p w:rsidR="008E7D99" w:rsidRDefault="008E7D99" w:rsidP="00A0338D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C44432">
        <w:rPr>
          <w:rFonts w:ascii="Century Gothic" w:hAnsi="Century Gothic" w:cs="Arial"/>
          <w:sz w:val="20"/>
          <w:szCs w:val="20"/>
          <w:lang w:eastAsia="pl-PL"/>
        </w:rPr>
        <w:t>§ 2</w:t>
      </w:r>
    </w:p>
    <w:p w:rsidR="00C44432" w:rsidRPr="0023684C" w:rsidRDefault="00C44432" w:rsidP="00A0338D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>Obowiązek określony w art. 4 ust. 6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 xml:space="preserve">. Rozporządzenia Parlamentu Europejskiego i Rady (UE) 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br/>
        <w:t xml:space="preserve">NR 1302/2013 z dnia 17 grudnia 2013 r. </w:t>
      </w:r>
      <w:r w:rsidR="00A01EB7">
        <w:rPr>
          <w:rFonts w:ascii="Century Gothic" w:hAnsi="Century Gothic" w:cs="Arial"/>
          <w:bCs/>
          <w:sz w:val="20"/>
          <w:szCs w:val="20"/>
          <w:lang w:eastAsia="pl-PL"/>
        </w:rPr>
        <w:t>„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>zmieniające</w:t>
      </w:r>
      <w:r w:rsidR="000C76BD">
        <w:rPr>
          <w:rFonts w:ascii="Century Gothic" w:hAnsi="Century Gothic" w:cs="Arial"/>
          <w:bCs/>
          <w:sz w:val="20"/>
          <w:szCs w:val="20"/>
          <w:lang w:eastAsia="pl-PL"/>
        </w:rPr>
        <w:t>go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t xml:space="preserve"> rozporządzenie (WE) nr 1082/2006 </w:t>
      </w:r>
      <w:r w:rsidRPr="0023684C">
        <w:rPr>
          <w:rFonts w:ascii="Century Gothic" w:hAnsi="Century Gothic" w:cs="Arial"/>
          <w:bCs/>
          <w:sz w:val="20"/>
          <w:szCs w:val="20"/>
          <w:lang w:eastAsia="pl-PL"/>
        </w:rPr>
        <w:br/>
        <w:t>w sprawie europejskiego ugrupowania współpracy terytorialnej (EUWT) w celu doprecyzowania, uproszczenia i usprawnienia procesu tworzenia takich ugrupowań oraz ich funkcjonowania</w:t>
      </w:r>
      <w:r w:rsidR="00A01EB7">
        <w:rPr>
          <w:rFonts w:ascii="Century Gothic" w:hAnsi="Century Gothic" w:cs="Arial"/>
          <w:bCs/>
          <w:sz w:val="20"/>
          <w:szCs w:val="20"/>
          <w:lang w:eastAsia="pl-PL"/>
        </w:rPr>
        <w:t>”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 w imieniu EUWT zostanie zrealizowany przez poszczególnych członków 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br/>
        <w:t>w trakcie procedury zatwierdzenia zmian Konwencji.</w:t>
      </w:r>
    </w:p>
    <w:p w:rsidR="0023684C" w:rsidRPr="0023684C" w:rsidRDefault="0023684C" w:rsidP="00A0338D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§ 3 </w:t>
      </w:r>
    </w:p>
    <w:p w:rsidR="0023684C" w:rsidRPr="0023684C" w:rsidRDefault="00C44432" w:rsidP="00A0338D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Zobowiązuje się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Dyrektora Ugrupowania </w:t>
      </w: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do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wnioskowania o wpis do rejestru 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oraz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>ogłoszeni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>e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 w Mo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nitorze Sądowym i Gospodarczym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>wszystkich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>zatwierdzonych przez Zgromadzenie Ogólne zmian Statutu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 xml:space="preserve">. </w:t>
      </w:r>
      <w:r w:rsidR="0023684C" w:rsidRPr="0023684C">
        <w:rPr>
          <w:rFonts w:ascii="Century Gothic" w:hAnsi="Century Gothic" w:cs="Arial"/>
          <w:sz w:val="20"/>
          <w:szCs w:val="20"/>
          <w:lang w:eastAsia="pl-PL"/>
        </w:rPr>
        <w:t xml:space="preserve"> </w:t>
      </w:r>
    </w:p>
    <w:p w:rsidR="00C44432" w:rsidRPr="0023684C" w:rsidRDefault="00C44432" w:rsidP="00A0338D">
      <w:pPr>
        <w:spacing w:after="120"/>
        <w:jc w:val="both"/>
        <w:rPr>
          <w:rFonts w:ascii="Century Gothic" w:hAnsi="Century Gothic" w:cs="Arial"/>
          <w:sz w:val="20"/>
          <w:szCs w:val="20"/>
          <w:lang w:eastAsia="pl-PL"/>
        </w:rPr>
      </w:pPr>
    </w:p>
    <w:p w:rsidR="00C44432" w:rsidRPr="0023684C" w:rsidRDefault="00C44432" w:rsidP="00A0338D">
      <w:pPr>
        <w:spacing w:after="120"/>
        <w:jc w:val="center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 xml:space="preserve">§ </w:t>
      </w:r>
      <w:r w:rsidR="0023684C">
        <w:rPr>
          <w:rFonts w:ascii="Century Gothic" w:hAnsi="Century Gothic" w:cs="Arial"/>
          <w:sz w:val="20"/>
          <w:szCs w:val="20"/>
          <w:lang w:eastAsia="pl-PL"/>
        </w:rPr>
        <w:t>4</w:t>
      </w:r>
    </w:p>
    <w:p w:rsidR="008E7D99" w:rsidRPr="00C44432" w:rsidRDefault="008E7D99" w:rsidP="00A0338D">
      <w:pPr>
        <w:spacing w:after="120"/>
        <w:rPr>
          <w:rFonts w:ascii="Century Gothic" w:hAnsi="Century Gothic" w:cs="Arial"/>
          <w:sz w:val="20"/>
          <w:szCs w:val="20"/>
          <w:lang w:eastAsia="pl-PL"/>
        </w:rPr>
      </w:pPr>
      <w:r w:rsidRPr="0023684C">
        <w:rPr>
          <w:rFonts w:ascii="Century Gothic" w:hAnsi="Century Gothic" w:cs="Arial"/>
          <w:sz w:val="20"/>
          <w:szCs w:val="20"/>
          <w:lang w:eastAsia="pl-PL"/>
        </w:rPr>
        <w:t>Uchwała wchodzi w życie z dniem podjęcia.</w:t>
      </w:r>
    </w:p>
    <w:p w:rsidR="008E7D99" w:rsidRPr="00C44432" w:rsidRDefault="008E7D99" w:rsidP="00A0338D">
      <w:pPr>
        <w:spacing w:after="120"/>
        <w:rPr>
          <w:rFonts w:ascii="Century Gothic" w:hAnsi="Century Gothic"/>
          <w:sz w:val="20"/>
          <w:szCs w:val="20"/>
        </w:rPr>
      </w:pPr>
    </w:p>
    <w:sectPr w:rsidR="008E7D99" w:rsidRPr="00C44432" w:rsidSect="0064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222"/>
    <w:multiLevelType w:val="hybridMultilevel"/>
    <w:tmpl w:val="233E4D50"/>
    <w:lvl w:ilvl="0" w:tplc="46F230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78D334C"/>
    <w:multiLevelType w:val="hybridMultilevel"/>
    <w:tmpl w:val="47EC76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3207A1"/>
    <w:multiLevelType w:val="hybridMultilevel"/>
    <w:tmpl w:val="0EAE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3F40"/>
    <w:multiLevelType w:val="hybridMultilevel"/>
    <w:tmpl w:val="AB98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28B0"/>
    <w:multiLevelType w:val="hybridMultilevel"/>
    <w:tmpl w:val="13EE07C6"/>
    <w:lvl w:ilvl="0" w:tplc="ADE46F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97094B"/>
    <w:multiLevelType w:val="hybridMultilevel"/>
    <w:tmpl w:val="6040DF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2901EC"/>
    <w:multiLevelType w:val="hybridMultilevel"/>
    <w:tmpl w:val="EE98CE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D7084"/>
    <w:multiLevelType w:val="hybridMultilevel"/>
    <w:tmpl w:val="907A1294"/>
    <w:lvl w:ilvl="0" w:tplc="AAC83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DD22C5"/>
    <w:multiLevelType w:val="hybridMultilevel"/>
    <w:tmpl w:val="3DD47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375E5"/>
    <w:multiLevelType w:val="hybridMultilevel"/>
    <w:tmpl w:val="3EEAF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47"/>
    <w:rsid w:val="00005547"/>
    <w:rsid w:val="000B5EA1"/>
    <w:rsid w:val="000C76BD"/>
    <w:rsid w:val="000E5B46"/>
    <w:rsid w:val="000E7C03"/>
    <w:rsid w:val="00136581"/>
    <w:rsid w:val="00196D90"/>
    <w:rsid w:val="002276E3"/>
    <w:rsid w:val="0023684C"/>
    <w:rsid w:val="002731EF"/>
    <w:rsid w:val="002D26AB"/>
    <w:rsid w:val="00331401"/>
    <w:rsid w:val="00341B76"/>
    <w:rsid w:val="003A07B1"/>
    <w:rsid w:val="00455C18"/>
    <w:rsid w:val="00462CFB"/>
    <w:rsid w:val="005213F1"/>
    <w:rsid w:val="0057549B"/>
    <w:rsid w:val="005B524B"/>
    <w:rsid w:val="006478C4"/>
    <w:rsid w:val="006600FE"/>
    <w:rsid w:val="00683E34"/>
    <w:rsid w:val="006E380C"/>
    <w:rsid w:val="00713AE3"/>
    <w:rsid w:val="007A6B12"/>
    <w:rsid w:val="0087570E"/>
    <w:rsid w:val="008D0D67"/>
    <w:rsid w:val="008E7D99"/>
    <w:rsid w:val="009F7D9C"/>
    <w:rsid w:val="00A01EB7"/>
    <w:rsid w:val="00A0338D"/>
    <w:rsid w:val="00B62953"/>
    <w:rsid w:val="00C44432"/>
    <w:rsid w:val="00DB7CDB"/>
    <w:rsid w:val="00E13F83"/>
    <w:rsid w:val="00EC3C39"/>
    <w:rsid w:val="00EF3598"/>
    <w:rsid w:val="00F52499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6B12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A6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6B12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7A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 /2014</vt:lpstr>
    </vt:vector>
  </TitlesOfParts>
  <Company>Urząd Marszałkowski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 /2014</dc:title>
  <dc:creator>Województwa Zachodniopomorskiego</dc:creator>
  <cp:lastModifiedBy>Użytkownik systemu Windows</cp:lastModifiedBy>
  <cp:revision>2</cp:revision>
  <cp:lastPrinted>2015-02-12T12:50:00Z</cp:lastPrinted>
  <dcterms:created xsi:type="dcterms:W3CDTF">2015-11-02T13:22:00Z</dcterms:created>
  <dcterms:modified xsi:type="dcterms:W3CDTF">2015-11-02T13:22:00Z</dcterms:modified>
</cp:coreProperties>
</file>