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2C" w:rsidRPr="00A73296" w:rsidRDefault="0043722C" w:rsidP="0043722C">
      <w:pPr>
        <w:spacing w:after="0" w:line="280" w:lineRule="exact"/>
        <w:jc w:val="center"/>
        <w:rPr>
          <w:rFonts w:ascii="Arial Narrow" w:hAnsi="Arial Narrow" w:cs="Arial"/>
          <w:b/>
          <w:sz w:val="24"/>
          <w:szCs w:val="20"/>
        </w:rPr>
      </w:pPr>
      <w:r w:rsidRPr="00A73296">
        <w:rPr>
          <w:rFonts w:ascii="Arial Narrow" w:hAnsi="Arial Narrow" w:cs="Arial"/>
          <w:b/>
          <w:sz w:val="24"/>
          <w:szCs w:val="20"/>
        </w:rPr>
        <w:t>Uzasadnienie</w:t>
      </w:r>
    </w:p>
    <w:p w:rsidR="0043722C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43722C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43722C" w:rsidRPr="00956DDF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C908C2">
        <w:rPr>
          <w:rFonts w:ascii="Arial Narrow" w:hAnsi="Arial Narrow" w:cs="Arial"/>
          <w:sz w:val="20"/>
          <w:szCs w:val="20"/>
        </w:rPr>
        <w:t>Uchwałą nr 1069/18</w:t>
      </w:r>
      <w:r w:rsidRPr="00C908C2">
        <w:rPr>
          <w:rFonts w:ascii="Arial Narrow" w:hAnsi="Arial Narrow" w:cs="Arial"/>
          <w:b/>
          <w:sz w:val="20"/>
          <w:szCs w:val="20"/>
        </w:rPr>
        <w:t xml:space="preserve"> </w:t>
      </w:r>
      <w:r w:rsidRPr="00C908C2">
        <w:rPr>
          <w:rFonts w:ascii="Arial Narrow" w:hAnsi="Arial Narrow" w:cs="Arial"/>
          <w:sz w:val="20"/>
          <w:szCs w:val="20"/>
        </w:rPr>
        <w:t>z dnia 22 czerwca 2018 roku</w:t>
      </w:r>
      <w:r w:rsidRPr="002D6F4B">
        <w:rPr>
          <w:rFonts w:ascii="Arial Narrow" w:hAnsi="Arial Narrow" w:cs="Arial"/>
          <w:sz w:val="20"/>
          <w:szCs w:val="20"/>
        </w:rPr>
        <w:t xml:space="preserve"> Zarząd Województwa Zachodniopomorskiego wyraził zgodę na podpisanie Deklaracji przystąpienia Województwa Zachodniopomorskiego, jako partnera, do projektu </w:t>
      </w:r>
      <w:r w:rsidRPr="00B23E56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:</w:t>
      </w:r>
      <w:r w:rsidRPr="00B23E56">
        <w:rPr>
          <w:rFonts w:ascii="Arial Narrow" w:hAnsi="Arial Narrow" w:cs="Arial"/>
          <w:sz w:val="20"/>
          <w:szCs w:val="20"/>
        </w:rPr>
        <w:t xml:space="preserve"> </w:t>
      </w:r>
      <w:r w:rsidRPr="00A73296">
        <w:rPr>
          <w:rFonts w:ascii="Arial Narrow" w:hAnsi="Arial Narrow" w:cs="Arial"/>
          <w:i/>
          <w:sz w:val="20"/>
        </w:rPr>
        <w:t>„</w:t>
      </w:r>
      <w:proofErr w:type="spellStart"/>
      <w:r w:rsidRPr="00A73296">
        <w:rPr>
          <w:rFonts w:ascii="Arial Narrow" w:hAnsi="Arial Narrow" w:cs="Arial"/>
          <w:i/>
          <w:sz w:val="20"/>
        </w:rPr>
        <w:t>GREen</w:t>
      </w:r>
      <w:proofErr w:type="spellEnd"/>
      <w:r w:rsidRPr="00A73296">
        <w:rPr>
          <w:rFonts w:ascii="Arial Narrow" w:hAnsi="Arial Narrow" w:cs="Arial"/>
          <w:i/>
          <w:sz w:val="20"/>
        </w:rPr>
        <w:t xml:space="preserve"> Startup </w:t>
      </w:r>
      <w:proofErr w:type="spellStart"/>
      <w:r w:rsidRPr="00A73296">
        <w:rPr>
          <w:rFonts w:ascii="Arial Narrow" w:hAnsi="Arial Narrow" w:cs="Arial"/>
          <w:i/>
          <w:sz w:val="20"/>
        </w:rPr>
        <w:t>Support</w:t>
      </w:r>
      <w:proofErr w:type="spellEnd"/>
      <w:r w:rsidRPr="00A73296">
        <w:rPr>
          <w:rFonts w:ascii="Arial Narrow" w:hAnsi="Arial Narrow" w:cs="Arial"/>
          <w:i/>
          <w:sz w:val="20"/>
        </w:rPr>
        <w:t xml:space="preserve"> – Wsparcie dla startupów zielonych sektorów gospodarki</w:t>
      </w:r>
      <w:r w:rsidRPr="00A73296">
        <w:rPr>
          <w:rFonts w:ascii="Arial Narrow" w:hAnsi="Arial Narrow"/>
          <w:i/>
          <w:sz w:val="20"/>
        </w:rPr>
        <w:t>”</w:t>
      </w:r>
      <w:r w:rsidRPr="00A73296">
        <w:rPr>
          <w:rFonts w:ascii="Arial Narrow" w:hAnsi="Arial Narrow"/>
          <w:sz w:val="20"/>
        </w:rPr>
        <w:t xml:space="preserve"> (</w:t>
      </w:r>
      <w:r w:rsidRPr="00A73296">
        <w:rPr>
          <w:rFonts w:ascii="Arial Narrow" w:hAnsi="Arial Narrow" w:cs="Arial"/>
          <w:sz w:val="20"/>
        </w:rPr>
        <w:t xml:space="preserve">akronim: </w:t>
      </w:r>
      <w:r w:rsidRPr="00A73296">
        <w:rPr>
          <w:rFonts w:ascii="Arial Narrow" w:hAnsi="Arial Narrow" w:cs="Arial"/>
          <w:b/>
          <w:sz w:val="20"/>
        </w:rPr>
        <w:t>GRESS</w:t>
      </w:r>
      <w:r w:rsidRPr="00A73296">
        <w:rPr>
          <w:rFonts w:ascii="Arial Narrow" w:hAnsi="Arial Narrow" w:cs="Arial"/>
          <w:sz w:val="20"/>
        </w:rPr>
        <w:t xml:space="preserve">) realizowanego </w:t>
      </w:r>
      <w:r w:rsidRPr="00956DDF">
        <w:rPr>
          <w:rFonts w:ascii="Arial Narrow" w:hAnsi="Arial Narrow" w:cs="Arial"/>
          <w:sz w:val="20"/>
          <w:szCs w:val="20"/>
        </w:rPr>
        <w:t xml:space="preserve">w ramach Programu Europejskiej Współpracy Terytorialnej – </w:t>
      </w:r>
      <w:proofErr w:type="spellStart"/>
      <w:r w:rsidRPr="00956DDF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956DD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Europa</w:t>
      </w:r>
      <w:r w:rsidRPr="00956DDF">
        <w:rPr>
          <w:rFonts w:ascii="Arial Narrow" w:hAnsi="Arial Narrow" w:cs="Arial"/>
          <w:sz w:val="20"/>
          <w:szCs w:val="20"/>
        </w:rPr>
        <w:t xml:space="preserve"> 2014-2020 przy współfinansowaniu ze środków Europejskiego Funduszu Rozwoju Regionalnego.</w:t>
      </w:r>
    </w:p>
    <w:p w:rsidR="0043722C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43722C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475228">
        <w:rPr>
          <w:rFonts w:ascii="Arial Narrow" w:hAnsi="Arial Narrow" w:cs="Arial"/>
          <w:sz w:val="20"/>
          <w:szCs w:val="20"/>
        </w:rPr>
        <w:t xml:space="preserve">Celem projektu jest poprawa strategii na rzecz konkurencyjności MŚP poprzez promowanie / ułatwianie / stymulowanie działań startupów zielonych sektorów gospodarki. Realizacja projektu jest kontynuacją działań zapoczątkowanych w ramach projektu </w:t>
      </w:r>
      <w:proofErr w:type="spellStart"/>
      <w:r w:rsidRPr="00475228">
        <w:rPr>
          <w:rFonts w:ascii="Arial Narrow" w:hAnsi="Arial Narrow" w:cs="Arial"/>
          <w:sz w:val="20"/>
          <w:szCs w:val="20"/>
        </w:rPr>
        <w:t>iEER</w:t>
      </w:r>
      <w:proofErr w:type="spellEnd"/>
      <w:r>
        <w:rPr>
          <w:rFonts w:ascii="Arial Narrow" w:hAnsi="Arial Narrow" w:cs="Arial"/>
          <w:sz w:val="20"/>
          <w:szCs w:val="20"/>
        </w:rPr>
        <w:t xml:space="preserve">. Działania projektowe obejmą: </w:t>
      </w:r>
    </w:p>
    <w:p w:rsidR="0043722C" w:rsidRPr="00EE483C" w:rsidRDefault="0043722C" w:rsidP="0043722C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Pr="00EE483C">
        <w:rPr>
          <w:rFonts w:ascii="Arial Narrow" w:hAnsi="Arial Narrow" w:cs="Arial"/>
          <w:sz w:val="20"/>
          <w:szCs w:val="20"/>
        </w:rPr>
        <w:t xml:space="preserve">pracowanie metodologii mapowania doświadczeń, walidacji i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benchmarkingu</w:t>
      </w:r>
      <w:proofErr w:type="spellEnd"/>
      <w:r w:rsidRPr="00EE483C">
        <w:rPr>
          <w:rFonts w:ascii="Arial Narrow" w:hAnsi="Arial Narrow" w:cs="Arial"/>
          <w:sz w:val="20"/>
          <w:szCs w:val="20"/>
        </w:rPr>
        <w:t xml:space="preserve"> praktyk</w:t>
      </w:r>
      <w:r>
        <w:rPr>
          <w:rFonts w:ascii="Arial Narrow" w:hAnsi="Arial Narrow" w:cs="Arial"/>
          <w:sz w:val="20"/>
          <w:szCs w:val="20"/>
        </w:rPr>
        <w:t>,</w:t>
      </w:r>
    </w:p>
    <w:p w:rsidR="0043722C" w:rsidRPr="00EE483C" w:rsidRDefault="0043722C" w:rsidP="0043722C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przygotowane i przeprowadzenie ankiet</w:t>
      </w:r>
      <w:r w:rsidRPr="00EE483C">
        <w:rPr>
          <w:rFonts w:ascii="Arial Narrow" w:hAnsi="Arial Narrow" w:cs="Arial"/>
          <w:sz w:val="20"/>
          <w:szCs w:val="20"/>
        </w:rPr>
        <w:t xml:space="preserve"> na temat stanu startupów </w:t>
      </w:r>
      <w:r w:rsidRPr="00475228">
        <w:rPr>
          <w:rFonts w:ascii="Arial Narrow" w:hAnsi="Arial Narrow" w:cs="Arial"/>
          <w:sz w:val="20"/>
          <w:szCs w:val="20"/>
        </w:rPr>
        <w:t>zielonych sektorów gospodarki</w:t>
      </w:r>
      <w:r w:rsidRPr="00EE483C">
        <w:rPr>
          <w:rFonts w:ascii="Arial Narrow" w:hAnsi="Arial Narrow" w:cs="Arial"/>
          <w:sz w:val="20"/>
          <w:szCs w:val="20"/>
        </w:rPr>
        <w:t xml:space="preserve"> w regionach partnerskich (potencjał, wyzwania, przeszkody, konfiguracja publicznych systemów wsparcia, wskaźniki przetrwania startupów na ekologicznych rynkach, itp.)</w:t>
      </w:r>
      <w:r>
        <w:rPr>
          <w:rFonts w:ascii="Arial Narrow" w:hAnsi="Arial Narrow" w:cs="Arial"/>
          <w:sz w:val="20"/>
          <w:szCs w:val="20"/>
        </w:rPr>
        <w:t>,</w:t>
      </w:r>
    </w:p>
    <w:p w:rsidR="0043722C" w:rsidRPr="00EE483C" w:rsidRDefault="0043722C" w:rsidP="0043722C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</w:t>
      </w:r>
      <w:r w:rsidRPr="00EE483C">
        <w:rPr>
          <w:rFonts w:ascii="Arial Narrow" w:hAnsi="Arial Narrow" w:cs="Arial"/>
          <w:sz w:val="20"/>
          <w:szCs w:val="20"/>
        </w:rPr>
        <w:t>tworzenie regionalnych grup interesariuszy w celu określenia potrzeb w zakresie poprawy polityki, określenia potencjalnych dobrych praktyk w regionach „macierzystych”, ocena stosowalności dobrych praktyk przedstawionych przez inne regiony partnerskie, doradztwo w zakresie doskonalenia instrumentów polityki</w:t>
      </w:r>
      <w:r>
        <w:rPr>
          <w:rFonts w:ascii="Arial Narrow" w:hAnsi="Arial Narrow" w:cs="Arial"/>
          <w:sz w:val="20"/>
          <w:szCs w:val="20"/>
        </w:rPr>
        <w:t>,</w:t>
      </w:r>
    </w:p>
    <w:p w:rsidR="0043722C" w:rsidRPr="00EE483C" w:rsidRDefault="0043722C" w:rsidP="0043722C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</w:t>
      </w:r>
      <w:r w:rsidRPr="00EE483C">
        <w:rPr>
          <w:rFonts w:ascii="Arial Narrow" w:hAnsi="Arial Narrow" w:cs="Arial"/>
          <w:sz w:val="20"/>
          <w:szCs w:val="20"/>
        </w:rPr>
        <w:t>dentyfikacja, walidacja i porównywanie potencjalnych dobrych praktyk podczas seminariów tematycznych i wizyt studyjnych w regionach partnerskich</w:t>
      </w:r>
      <w:r>
        <w:rPr>
          <w:rFonts w:ascii="Arial Narrow" w:hAnsi="Arial Narrow" w:cs="Arial"/>
          <w:sz w:val="20"/>
          <w:szCs w:val="20"/>
        </w:rPr>
        <w:t>,</w:t>
      </w:r>
    </w:p>
    <w:p w:rsidR="0043722C" w:rsidRPr="00EE483C" w:rsidRDefault="0043722C" w:rsidP="0043722C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permanentne</w:t>
      </w:r>
      <w:r w:rsidRPr="00EE483C">
        <w:rPr>
          <w:rFonts w:ascii="Arial Narrow" w:hAnsi="Arial Narrow" w:cs="Arial"/>
          <w:sz w:val="20"/>
          <w:szCs w:val="20"/>
        </w:rPr>
        <w:t xml:space="preserve"> starania mające na celu podnoszeni</w:t>
      </w:r>
      <w:r>
        <w:rPr>
          <w:rFonts w:ascii="Arial Narrow" w:hAnsi="Arial Narrow" w:cs="Arial"/>
          <w:sz w:val="20"/>
          <w:szCs w:val="20"/>
        </w:rPr>
        <w:t>e</w:t>
      </w:r>
      <w:r w:rsidRPr="00EE483C">
        <w:rPr>
          <w:rFonts w:ascii="Arial Narrow" w:hAnsi="Arial Narrow" w:cs="Arial"/>
          <w:sz w:val="20"/>
          <w:szCs w:val="20"/>
        </w:rPr>
        <w:t xml:space="preserve"> świadomości, wpływanie na postawy i zachowania wśród decydentów </w:t>
      </w:r>
      <w:r>
        <w:rPr>
          <w:rFonts w:ascii="Arial Narrow" w:hAnsi="Arial Narrow" w:cs="Arial"/>
          <w:sz w:val="20"/>
          <w:szCs w:val="20"/>
        </w:rPr>
        <w:br/>
      </w:r>
      <w:r w:rsidRPr="00EE483C">
        <w:rPr>
          <w:rFonts w:ascii="Arial Narrow" w:hAnsi="Arial Narrow" w:cs="Arial"/>
          <w:sz w:val="20"/>
          <w:szCs w:val="20"/>
        </w:rPr>
        <w:t>i zainteresowanych stron w regionach partnerskich oraz przekazywanie rezultatów projektu grupom docelowym</w:t>
      </w:r>
      <w:r>
        <w:rPr>
          <w:rFonts w:ascii="Arial Narrow" w:hAnsi="Arial Narrow" w:cs="Arial"/>
          <w:sz w:val="20"/>
          <w:szCs w:val="20"/>
        </w:rPr>
        <w:t>,</w:t>
      </w:r>
      <w:r w:rsidRPr="00EE483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br/>
      </w:r>
      <w:r w:rsidRPr="00EE483C">
        <w:rPr>
          <w:rFonts w:ascii="Arial Narrow" w:hAnsi="Arial Narrow" w:cs="Arial"/>
          <w:sz w:val="20"/>
          <w:szCs w:val="20"/>
        </w:rPr>
        <w:t xml:space="preserve">na poziomie krajowym i europejskim (platforma edukacyjna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EE483C">
        <w:rPr>
          <w:rFonts w:ascii="Arial Narrow" w:hAnsi="Arial Narrow" w:cs="Arial"/>
          <w:sz w:val="20"/>
          <w:szCs w:val="20"/>
        </w:rPr>
        <w:t xml:space="preserve"> Europe, instytucje UE, organizacje i sieci europejskie)</w:t>
      </w:r>
      <w:r>
        <w:rPr>
          <w:rFonts w:ascii="Arial Narrow" w:hAnsi="Arial Narrow" w:cs="Arial"/>
          <w:sz w:val="20"/>
          <w:szCs w:val="20"/>
        </w:rPr>
        <w:t>,</w:t>
      </w:r>
    </w:p>
    <w:p w:rsidR="0043722C" w:rsidRPr="00EE483C" w:rsidRDefault="0043722C" w:rsidP="0043722C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</w:t>
      </w:r>
      <w:r w:rsidRPr="00EE483C">
        <w:rPr>
          <w:rFonts w:ascii="Arial Narrow" w:hAnsi="Arial Narrow" w:cs="Arial"/>
          <w:sz w:val="20"/>
          <w:szCs w:val="20"/>
        </w:rPr>
        <w:t>pracowanie regionalnych planów działania w celu ulepszenia instrumentów polityki</w:t>
      </w:r>
      <w:r>
        <w:rPr>
          <w:rFonts w:ascii="Arial Narrow" w:hAnsi="Arial Narrow" w:cs="Arial"/>
          <w:sz w:val="20"/>
          <w:szCs w:val="20"/>
        </w:rPr>
        <w:t>,</w:t>
      </w:r>
      <w:r w:rsidRPr="00EE483C">
        <w:rPr>
          <w:rFonts w:ascii="Arial Narrow" w:hAnsi="Arial Narrow" w:cs="Arial"/>
          <w:sz w:val="20"/>
          <w:szCs w:val="20"/>
        </w:rPr>
        <w:t xml:space="preserve"> na podstawie uczenia się </w:t>
      </w:r>
      <w:r>
        <w:rPr>
          <w:rFonts w:ascii="Arial Narrow" w:hAnsi="Arial Narrow" w:cs="Arial"/>
          <w:sz w:val="20"/>
          <w:szCs w:val="20"/>
        </w:rPr>
        <w:br/>
      </w:r>
      <w:r w:rsidRPr="00EE483C">
        <w:rPr>
          <w:rFonts w:ascii="Arial Narrow" w:hAnsi="Arial Narrow" w:cs="Arial"/>
          <w:sz w:val="20"/>
          <w:szCs w:val="20"/>
        </w:rPr>
        <w:t>na bazie projektu</w:t>
      </w:r>
      <w:r>
        <w:rPr>
          <w:rFonts w:ascii="Arial Narrow" w:hAnsi="Arial Narrow" w:cs="Arial"/>
          <w:sz w:val="20"/>
          <w:szCs w:val="20"/>
        </w:rPr>
        <w:t>,</w:t>
      </w:r>
    </w:p>
    <w:p w:rsidR="0043722C" w:rsidRPr="00DD4D89" w:rsidRDefault="0043722C" w:rsidP="0043722C">
      <w:pPr>
        <w:numPr>
          <w:ilvl w:val="0"/>
          <w:numId w:val="1"/>
        </w:numPr>
        <w:spacing w:after="0" w:line="280" w:lineRule="exact"/>
        <w:ind w:left="426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Pr="00EE483C">
        <w:rPr>
          <w:rFonts w:ascii="Arial Narrow" w:hAnsi="Arial Narrow" w:cs="Arial"/>
          <w:sz w:val="20"/>
          <w:szCs w:val="20"/>
        </w:rPr>
        <w:t>spólne monitorowanie wdrażania regionalnych planów działania</w:t>
      </w:r>
      <w:r>
        <w:rPr>
          <w:rFonts w:ascii="Arial Narrow" w:hAnsi="Arial Narrow" w:cs="Arial"/>
          <w:sz w:val="20"/>
          <w:szCs w:val="20"/>
        </w:rPr>
        <w:t>.</w:t>
      </w:r>
    </w:p>
    <w:p w:rsidR="0043722C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43722C" w:rsidRPr="00475228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DD4D89">
        <w:rPr>
          <w:rFonts w:ascii="Arial Narrow" w:hAnsi="Arial Narrow" w:cs="Arial"/>
          <w:sz w:val="20"/>
          <w:szCs w:val="20"/>
        </w:rPr>
        <w:t xml:space="preserve">W projekcie udział biorą: Miasto </w:t>
      </w:r>
      <w:proofErr w:type="spellStart"/>
      <w:r w:rsidRPr="00DD4D89">
        <w:rPr>
          <w:rFonts w:ascii="Arial Narrow" w:hAnsi="Arial Narrow" w:cs="Arial"/>
          <w:sz w:val="20"/>
          <w:szCs w:val="20"/>
        </w:rPr>
        <w:t>Kristiansand</w:t>
      </w:r>
      <w:proofErr w:type="spellEnd"/>
      <w:r w:rsidRPr="00DD4D89">
        <w:rPr>
          <w:rFonts w:ascii="Arial Narrow" w:hAnsi="Arial Narrow" w:cs="Arial"/>
          <w:sz w:val="20"/>
          <w:szCs w:val="20"/>
        </w:rPr>
        <w:t xml:space="preserve"> (Norwegia), Miasto Aberdeen</w:t>
      </w:r>
      <w:r>
        <w:rPr>
          <w:rFonts w:ascii="Arial Narrow" w:hAnsi="Arial Narrow" w:cs="Arial"/>
          <w:sz w:val="20"/>
          <w:szCs w:val="20"/>
        </w:rPr>
        <w:t xml:space="preserve"> (Wielka Brytania), Województwo Zachodniopomorskie, Miasto </w:t>
      </w:r>
      <w:r w:rsidRPr="00DD4D89">
        <w:rPr>
          <w:rFonts w:ascii="Arial Narrow" w:hAnsi="Arial Narrow" w:cs="Arial"/>
          <w:sz w:val="20"/>
          <w:szCs w:val="20"/>
        </w:rPr>
        <w:t>Pireus</w:t>
      </w:r>
      <w:r>
        <w:rPr>
          <w:rFonts w:ascii="Arial Narrow" w:hAnsi="Arial Narrow" w:cs="Arial"/>
          <w:sz w:val="20"/>
          <w:szCs w:val="20"/>
        </w:rPr>
        <w:t xml:space="preserve"> (Grecja) oraz </w:t>
      </w:r>
      <w:proofErr w:type="spellStart"/>
      <w:r w:rsidRPr="00DD4D89">
        <w:rPr>
          <w:rFonts w:ascii="Arial Narrow" w:hAnsi="Arial Narrow" w:cs="Arial"/>
          <w:sz w:val="20"/>
          <w:szCs w:val="20"/>
        </w:rPr>
        <w:t>Clean</w:t>
      </w:r>
      <w:proofErr w:type="spellEnd"/>
      <w:r w:rsidRPr="00DD4D89">
        <w:rPr>
          <w:rFonts w:ascii="Arial Narrow" w:hAnsi="Arial Narrow" w:cs="Arial"/>
          <w:sz w:val="20"/>
          <w:szCs w:val="20"/>
        </w:rPr>
        <w:t xml:space="preserve"> Tech Bułgaria</w:t>
      </w:r>
      <w:r>
        <w:rPr>
          <w:rFonts w:ascii="Arial Narrow" w:hAnsi="Arial Narrow" w:cs="Arial"/>
          <w:sz w:val="20"/>
          <w:szCs w:val="20"/>
        </w:rPr>
        <w:t xml:space="preserve">. W realizację projektu włączona zostanie także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Climate</w:t>
      </w:r>
      <w:proofErr w:type="spellEnd"/>
      <w:r w:rsidRPr="00EE483C">
        <w:rPr>
          <w:rFonts w:ascii="Arial Narrow" w:hAnsi="Arial Narrow" w:cs="Arial"/>
          <w:sz w:val="20"/>
          <w:szCs w:val="20"/>
        </w:rPr>
        <w:t>-KIC</w:t>
      </w:r>
      <w:r>
        <w:rPr>
          <w:rFonts w:ascii="Arial Narrow" w:hAnsi="Arial Narrow" w:cs="Arial"/>
          <w:sz w:val="20"/>
          <w:szCs w:val="20"/>
        </w:rPr>
        <w:t>, który</w:t>
      </w:r>
      <w:r w:rsidRPr="00EE483C">
        <w:rPr>
          <w:rFonts w:ascii="Arial Narrow" w:hAnsi="Arial Narrow" w:cs="Arial"/>
          <w:sz w:val="20"/>
          <w:szCs w:val="20"/>
        </w:rPr>
        <w:t xml:space="preserve"> jest największym partnerstwem publiczno-prywatnym w UE, zajmującym się zmianami klimatu poprzez innowacje mające budować gospodarkę bez emisyjną.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Climate</w:t>
      </w:r>
      <w:proofErr w:type="spellEnd"/>
      <w:r w:rsidRPr="00EE483C">
        <w:rPr>
          <w:rFonts w:ascii="Arial Narrow" w:hAnsi="Arial Narrow" w:cs="Arial"/>
          <w:sz w:val="20"/>
          <w:szCs w:val="20"/>
        </w:rPr>
        <w:t>-KIC jest wspieran</w:t>
      </w:r>
      <w:r>
        <w:rPr>
          <w:rFonts w:ascii="Arial Narrow" w:hAnsi="Arial Narrow" w:cs="Arial"/>
          <w:sz w:val="20"/>
          <w:szCs w:val="20"/>
        </w:rPr>
        <w:t>a</w:t>
      </w:r>
      <w:r w:rsidRPr="00EE483C">
        <w:rPr>
          <w:rFonts w:ascii="Arial Narrow" w:hAnsi="Arial Narrow" w:cs="Arial"/>
          <w:sz w:val="20"/>
          <w:szCs w:val="20"/>
        </w:rPr>
        <w:t xml:space="preserve"> przez Europejski Instytut Innowacji i Technologii (EIT), organ Unii Europejskiej. Partnerstwo </w:t>
      </w:r>
      <w:proofErr w:type="spellStart"/>
      <w:r w:rsidRPr="00EE483C">
        <w:rPr>
          <w:rFonts w:ascii="Arial Narrow" w:hAnsi="Arial Narrow" w:cs="Arial"/>
          <w:sz w:val="20"/>
          <w:szCs w:val="20"/>
        </w:rPr>
        <w:t>Climate</w:t>
      </w:r>
      <w:proofErr w:type="spellEnd"/>
      <w:r w:rsidRPr="00EE483C">
        <w:rPr>
          <w:rFonts w:ascii="Arial Narrow" w:hAnsi="Arial Narrow" w:cs="Arial"/>
          <w:sz w:val="20"/>
          <w:szCs w:val="20"/>
        </w:rPr>
        <w:t xml:space="preserve">-KIC, ustanowione w 2010 r., jest jedną z trzech pierwotnych wspólnot wiedzy </w:t>
      </w:r>
      <w:r>
        <w:rPr>
          <w:rFonts w:ascii="Arial Narrow" w:hAnsi="Arial Narrow" w:cs="Arial"/>
          <w:sz w:val="20"/>
          <w:szCs w:val="20"/>
        </w:rPr>
        <w:br/>
      </w:r>
      <w:r w:rsidRPr="00EE483C">
        <w:rPr>
          <w:rFonts w:ascii="Arial Narrow" w:hAnsi="Arial Narrow" w:cs="Arial"/>
          <w:sz w:val="20"/>
          <w:szCs w:val="20"/>
        </w:rPr>
        <w:t xml:space="preserve">i innowacji utworzonych przez </w:t>
      </w:r>
      <w:r w:rsidRPr="00DD4D89">
        <w:rPr>
          <w:rFonts w:ascii="Arial Narrow" w:hAnsi="Arial Narrow" w:cs="Arial"/>
          <w:sz w:val="20"/>
          <w:szCs w:val="20"/>
        </w:rPr>
        <w:t>Europejski Instytut Innowacji i Technologii</w:t>
      </w:r>
      <w:r w:rsidRPr="00EE483C">
        <w:rPr>
          <w:rFonts w:ascii="Arial Narrow" w:hAnsi="Arial Narrow" w:cs="Arial"/>
          <w:sz w:val="20"/>
          <w:szCs w:val="20"/>
        </w:rPr>
        <w:t>.</w:t>
      </w:r>
    </w:p>
    <w:p w:rsidR="0043722C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43722C" w:rsidRPr="007C7C57" w:rsidRDefault="0043722C" w:rsidP="0043722C">
      <w:pPr>
        <w:spacing w:after="0" w:line="28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</w:rPr>
        <w:t>Specyficzne  waru</w:t>
      </w:r>
      <w:r w:rsidRPr="00DD4D89">
        <w:rPr>
          <w:rFonts w:ascii="Arial Narrow" w:hAnsi="Arial Narrow" w:cs="Arial"/>
          <w:sz w:val="20"/>
          <w:szCs w:val="20"/>
        </w:rPr>
        <w:t xml:space="preserve">nki  naturalne  </w:t>
      </w:r>
      <w:r>
        <w:rPr>
          <w:rFonts w:ascii="Arial Narrow" w:hAnsi="Arial Narrow" w:cs="Arial"/>
          <w:sz w:val="20"/>
          <w:szCs w:val="20"/>
        </w:rPr>
        <w:t xml:space="preserve">Województwa Zachodniopomorskiego </w:t>
      </w:r>
      <w:r w:rsidRPr="00DD4D89">
        <w:rPr>
          <w:rFonts w:ascii="Arial Narrow" w:hAnsi="Arial Narrow" w:cs="Arial"/>
          <w:sz w:val="20"/>
          <w:szCs w:val="20"/>
        </w:rPr>
        <w:t>determin</w:t>
      </w:r>
      <w:r>
        <w:rPr>
          <w:rFonts w:ascii="Arial Narrow" w:hAnsi="Arial Narrow" w:cs="Arial"/>
          <w:sz w:val="20"/>
          <w:szCs w:val="20"/>
        </w:rPr>
        <w:t xml:space="preserve">ują  rozwój  pewnych  dziedzin </w:t>
      </w:r>
      <w:r w:rsidRPr="00DD4D89">
        <w:rPr>
          <w:rFonts w:ascii="Arial Narrow" w:hAnsi="Arial Narrow" w:cs="Arial"/>
          <w:sz w:val="20"/>
          <w:szCs w:val="20"/>
        </w:rPr>
        <w:t>gospodarki</w:t>
      </w:r>
      <w:r>
        <w:rPr>
          <w:rFonts w:ascii="Arial Narrow" w:hAnsi="Arial Narrow" w:cs="Arial"/>
          <w:sz w:val="20"/>
          <w:szCs w:val="20"/>
        </w:rPr>
        <w:t>,</w:t>
      </w:r>
      <w:r w:rsidRPr="00DD4D89">
        <w:rPr>
          <w:rFonts w:ascii="Arial Narrow" w:hAnsi="Arial Narrow" w:cs="Arial"/>
          <w:sz w:val="20"/>
          <w:szCs w:val="20"/>
        </w:rPr>
        <w:t xml:space="preserve">  </w:t>
      </w:r>
      <w:r w:rsidRPr="007C7C57">
        <w:rPr>
          <w:rFonts w:ascii="Arial Narrow" w:hAnsi="Arial Narrow" w:cs="Arial"/>
          <w:sz w:val="20"/>
          <w:szCs w:val="20"/>
        </w:rPr>
        <w:t xml:space="preserve">szczególnie  </w:t>
      </w:r>
      <w:r>
        <w:rPr>
          <w:rFonts w:ascii="Arial Narrow" w:hAnsi="Arial Narrow" w:cs="Arial"/>
          <w:sz w:val="20"/>
          <w:szCs w:val="20"/>
        </w:rPr>
        <w:t xml:space="preserve">tych, </w:t>
      </w:r>
      <w:r w:rsidRPr="007C7C57">
        <w:rPr>
          <w:rFonts w:ascii="Arial Narrow" w:hAnsi="Arial Narrow" w:cs="Arial"/>
          <w:sz w:val="20"/>
          <w:szCs w:val="20"/>
        </w:rPr>
        <w:t>opartych  o  niebieską  gospodarkę,  obejmującą  wszystkie  aktywności  związane  z gospodarką morską oraz zieloną gospodarkę, ukierunkowaną  na  poprawę  jakości  życia  człowieka</w:t>
      </w:r>
      <w:r>
        <w:rPr>
          <w:rFonts w:ascii="Arial Narrow" w:hAnsi="Arial Narrow" w:cs="Arial"/>
          <w:sz w:val="20"/>
          <w:szCs w:val="20"/>
        </w:rPr>
        <w:t>,</w:t>
      </w:r>
      <w:r w:rsidRPr="007C7C57">
        <w:rPr>
          <w:rFonts w:ascii="Arial Narrow" w:hAnsi="Arial Narrow" w:cs="Arial"/>
          <w:sz w:val="20"/>
          <w:szCs w:val="20"/>
        </w:rPr>
        <w:t xml:space="preserve">  przy  jednoczesnym  zmniejszeniu  zagrożeń  dla środowiska naturalnego. Charakterystyczną cechą Województwa jest lokalizacja dużych i bardzo dużych farm wiatrowych. Ponadto  w  województwie  eksploatowanych  jest  niemal  70  elektrowni  wodnych.  Obszar Pomorza  Zachodniego posiada także zasoby energii geotermalnej. Walory związane z pozyskiwaniem energii ze źródeł odnawialnych sprawiają, że Pomorze Zachodnie ma potencjał do rozwoju zielonej gospodarki. Cel projektu wpisuje się również misję </w:t>
      </w:r>
      <w:r>
        <w:rPr>
          <w:rFonts w:ascii="Arial Narrow" w:hAnsi="Arial Narrow" w:cs="Arial"/>
          <w:sz w:val="20"/>
          <w:szCs w:val="20"/>
        </w:rPr>
        <w:t xml:space="preserve">zapisaną </w:t>
      </w:r>
      <w:r w:rsidRPr="007C7C57">
        <w:rPr>
          <w:rFonts w:ascii="Arial Narrow" w:hAnsi="Arial Narrow" w:cs="Arial"/>
          <w:sz w:val="20"/>
          <w:szCs w:val="20"/>
        </w:rPr>
        <w:t xml:space="preserve">w </w:t>
      </w:r>
      <w:r w:rsidRPr="007C7C57">
        <w:rPr>
          <w:rFonts w:ascii="Arial Narrow" w:eastAsia="Times New Roman" w:hAnsi="Arial Narrow" w:cs="Arial"/>
          <w:sz w:val="20"/>
          <w:szCs w:val="20"/>
          <w:lang w:eastAsia="pl-PL"/>
        </w:rPr>
        <w:t>Strategi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i</w:t>
      </w:r>
      <w:r w:rsidRPr="007C7C57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Rozwoju Województwa Zachodniopomorskiego do roku 2030 zakładającą, że Pomorze Zachodnie będzie liderem „niebieskiego”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br/>
      </w:r>
      <w:r w:rsidRPr="007C7C57">
        <w:rPr>
          <w:rFonts w:ascii="Arial Narrow" w:eastAsia="Times New Roman" w:hAnsi="Arial Narrow" w:cs="Arial"/>
          <w:sz w:val="20"/>
          <w:szCs w:val="20"/>
          <w:lang w:eastAsia="pl-PL"/>
        </w:rPr>
        <w:t xml:space="preserve">i „zielonego” wzrostu. </w:t>
      </w:r>
    </w:p>
    <w:p w:rsidR="0043722C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43722C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475228">
        <w:rPr>
          <w:rFonts w:ascii="Arial Narrow" w:hAnsi="Arial Narrow" w:cs="Arial"/>
          <w:sz w:val="20"/>
          <w:szCs w:val="20"/>
        </w:rPr>
        <w:t xml:space="preserve">Planowany czas realizacji projektu: </w:t>
      </w:r>
      <w:r>
        <w:rPr>
          <w:rFonts w:ascii="Arial Narrow" w:hAnsi="Arial Narrow" w:cs="Arial"/>
          <w:sz w:val="20"/>
          <w:szCs w:val="20"/>
        </w:rPr>
        <w:tab/>
      </w:r>
      <w:r w:rsidRPr="00475228">
        <w:rPr>
          <w:rFonts w:ascii="Arial Narrow" w:hAnsi="Arial Narrow" w:cs="Arial"/>
          <w:sz w:val="20"/>
          <w:szCs w:val="20"/>
        </w:rPr>
        <w:t>2019 –202</w:t>
      </w:r>
      <w:r>
        <w:rPr>
          <w:rFonts w:ascii="Arial Narrow" w:hAnsi="Arial Narrow" w:cs="Arial"/>
          <w:sz w:val="20"/>
          <w:szCs w:val="20"/>
        </w:rPr>
        <w:t>2</w:t>
      </w:r>
      <w:r w:rsidRPr="00475228">
        <w:rPr>
          <w:rFonts w:ascii="Arial Narrow" w:hAnsi="Arial Narrow" w:cs="Arial"/>
          <w:sz w:val="20"/>
          <w:szCs w:val="20"/>
        </w:rPr>
        <w:t xml:space="preserve">.  </w:t>
      </w:r>
    </w:p>
    <w:p w:rsidR="0043722C" w:rsidRDefault="0043722C" w:rsidP="0043722C">
      <w:pPr>
        <w:spacing w:after="0" w:line="280" w:lineRule="exact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  <w:szCs w:val="20"/>
        </w:rPr>
        <w:t xml:space="preserve">Budżet: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475228">
        <w:rPr>
          <w:rFonts w:ascii="Arial Narrow" w:hAnsi="Arial Narrow" w:cs="Arial"/>
          <w:sz w:val="20"/>
        </w:rPr>
        <w:t>1</w:t>
      </w:r>
      <w:r>
        <w:rPr>
          <w:rFonts w:ascii="Arial Narrow" w:hAnsi="Arial Narrow" w:cs="Arial"/>
          <w:sz w:val="20"/>
        </w:rPr>
        <w:t xml:space="preserve">31.340 €, w tym 85% podlega refundacji, </w:t>
      </w:r>
    </w:p>
    <w:p w:rsidR="0043722C" w:rsidRDefault="0043722C" w:rsidP="0043722C">
      <w:pPr>
        <w:spacing w:after="0" w:line="280" w:lineRule="exact"/>
        <w:ind w:left="2124"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przy czym ze względu na sposób dofinansowania </w:t>
      </w:r>
      <w:r w:rsidRPr="00475228">
        <w:rPr>
          <w:rFonts w:ascii="Arial Narrow" w:hAnsi="Arial Narrow" w:cs="Arial"/>
          <w:sz w:val="20"/>
          <w:szCs w:val="20"/>
        </w:rPr>
        <w:t>zabezpieczeniu podlegała będzie</w:t>
      </w:r>
    </w:p>
    <w:p w:rsidR="0043722C" w:rsidRPr="007C7C57" w:rsidRDefault="0043722C" w:rsidP="0043722C">
      <w:pPr>
        <w:spacing w:after="0" w:line="280" w:lineRule="exact"/>
        <w:ind w:left="2124" w:firstLine="708"/>
        <w:jc w:val="both"/>
        <w:rPr>
          <w:rFonts w:ascii="Arial Narrow" w:hAnsi="Arial Narrow" w:cs="Arial"/>
          <w:sz w:val="20"/>
          <w:szCs w:val="20"/>
        </w:rPr>
      </w:pPr>
      <w:r w:rsidRPr="00475228">
        <w:rPr>
          <w:rFonts w:ascii="Arial Narrow" w:hAnsi="Arial Narrow" w:cs="Arial"/>
          <w:sz w:val="20"/>
          <w:szCs w:val="20"/>
        </w:rPr>
        <w:t>cała kwota wydatków projektowych.</w:t>
      </w:r>
    </w:p>
    <w:p w:rsidR="00B45F88" w:rsidRDefault="00B45F88">
      <w:bookmarkStart w:id="0" w:name="_GoBack"/>
      <w:bookmarkEnd w:id="0"/>
    </w:p>
    <w:sectPr w:rsidR="00B45F88" w:rsidSect="0043722C">
      <w:pgSz w:w="11906" w:h="16838" w:code="9"/>
      <w:pgMar w:top="127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2D8E"/>
    <w:multiLevelType w:val="hybridMultilevel"/>
    <w:tmpl w:val="DCF413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2C"/>
    <w:rsid w:val="001A409D"/>
    <w:rsid w:val="0043722C"/>
    <w:rsid w:val="006562A1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2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2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2019-11-07T09:43:00Z</dcterms:created>
  <dcterms:modified xsi:type="dcterms:W3CDTF">2019-11-07T09:43:00Z</dcterms:modified>
</cp:coreProperties>
</file>