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299" w:rsidRPr="00AE3493" w:rsidRDefault="00A40299" w:rsidP="00A40299">
      <w:pPr>
        <w:spacing w:after="0" w:line="260" w:lineRule="exact"/>
        <w:jc w:val="center"/>
        <w:rPr>
          <w:rFonts w:ascii="Myriad Pro" w:hAnsi="Myriad Pro" w:cs="Arial"/>
          <w:b/>
          <w:sz w:val="20"/>
          <w:szCs w:val="20"/>
        </w:rPr>
      </w:pPr>
      <w:r w:rsidRPr="00AE3493">
        <w:rPr>
          <w:rFonts w:ascii="Myriad Pro" w:hAnsi="Myriad Pro" w:cs="Arial"/>
          <w:b/>
          <w:sz w:val="20"/>
          <w:szCs w:val="20"/>
        </w:rPr>
        <w:t>UZASADNIENIE</w:t>
      </w:r>
    </w:p>
    <w:p w:rsidR="00A40299" w:rsidRPr="00AE3493" w:rsidRDefault="00A40299" w:rsidP="00A40299">
      <w:pPr>
        <w:spacing w:after="0" w:line="260" w:lineRule="exact"/>
        <w:jc w:val="both"/>
        <w:rPr>
          <w:rFonts w:ascii="Myriad Pro" w:hAnsi="Myriad Pro" w:cs="Arial"/>
          <w:sz w:val="20"/>
          <w:szCs w:val="20"/>
        </w:rPr>
      </w:pPr>
    </w:p>
    <w:p w:rsidR="00A40299" w:rsidRPr="00AE3493" w:rsidRDefault="00A40299" w:rsidP="00A40299">
      <w:pPr>
        <w:spacing w:after="0" w:line="260" w:lineRule="exact"/>
        <w:jc w:val="both"/>
        <w:rPr>
          <w:rFonts w:ascii="Myriad Pro" w:hAnsi="Myriad Pro" w:cs="Arial"/>
          <w:sz w:val="20"/>
          <w:szCs w:val="20"/>
        </w:rPr>
      </w:pPr>
    </w:p>
    <w:p w:rsidR="00A40299" w:rsidRPr="00AE3493" w:rsidRDefault="00A40299" w:rsidP="00A40299">
      <w:pPr>
        <w:spacing w:after="0" w:line="260" w:lineRule="exact"/>
        <w:jc w:val="both"/>
        <w:rPr>
          <w:rFonts w:ascii="Myriad Pro" w:hAnsi="Myriad Pro"/>
          <w:sz w:val="20"/>
          <w:szCs w:val="20"/>
        </w:rPr>
      </w:pPr>
      <w:r w:rsidRPr="00AE3493">
        <w:rPr>
          <w:rFonts w:ascii="Myriad Pro" w:hAnsi="Myriad Pro"/>
          <w:sz w:val="20"/>
          <w:szCs w:val="20"/>
        </w:rPr>
        <w:t xml:space="preserve">W dniu 27 października 2014 r. w Gmachu Głównym Muzeum Narodowego w Szczecinie odbędzie się prezentacja polskiej wersji językowej książki </w:t>
      </w:r>
      <w:bookmarkStart w:id="0" w:name="_GoBack"/>
      <w:r w:rsidRPr="00AE3493">
        <w:rPr>
          <w:rFonts w:ascii="Myriad Pro" w:hAnsi="Myriad Pro"/>
          <w:sz w:val="20"/>
          <w:szCs w:val="20"/>
        </w:rPr>
        <w:t xml:space="preserve">„Gryf i Krzyż” </w:t>
      </w:r>
      <w:bookmarkEnd w:id="0"/>
      <w:r w:rsidRPr="00AE3493">
        <w:rPr>
          <w:rFonts w:ascii="Myriad Pro" w:hAnsi="Myriad Pro"/>
          <w:sz w:val="20"/>
          <w:szCs w:val="20"/>
        </w:rPr>
        <w:t xml:space="preserve">autorstwa Johannesa von </w:t>
      </w:r>
      <w:proofErr w:type="spellStart"/>
      <w:r w:rsidRPr="00AE3493">
        <w:rPr>
          <w:rFonts w:ascii="Myriad Pro" w:hAnsi="Myriad Pro"/>
          <w:sz w:val="20"/>
          <w:szCs w:val="20"/>
        </w:rPr>
        <w:t>Thaddena</w:t>
      </w:r>
      <w:proofErr w:type="spellEnd"/>
      <w:r w:rsidRPr="00AE3493">
        <w:rPr>
          <w:rFonts w:ascii="Myriad Pro" w:hAnsi="Myriad Pro"/>
          <w:sz w:val="20"/>
          <w:szCs w:val="20"/>
        </w:rPr>
        <w:t xml:space="preserve"> </w:t>
      </w:r>
      <w:r w:rsidRPr="00AE3493">
        <w:rPr>
          <w:rFonts w:ascii="Myriad Pro" w:eastAsia="Times New Roman" w:hAnsi="Myriad Pro"/>
          <w:sz w:val="20"/>
          <w:szCs w:val="20"/>
          <w:lang w:eastAsia="pl-PL"/>
        </w:rPr>
        <w:t xml:space="preserve">w przekładzie na język polski Grażyny Prawdy pt. „Gryf i krzyż. Powieść historyczno-przygodowa osnuta na dziejach Pomorza w XII wieku”, w ramach ww. wydarzenia odbędzie się również </w:t>
      </w:r>
      <w:r w:rsidRPr="00AE3493">
        <w:rPr>
          <w:rFonts w:ascii="Myriad Pro" w:hAnsi="Myriad Pro"/>
          <w:sz w:val="20"/>
          <w:szCs w:val="20"/>
        </w:rPr>
        <w:t xml:space="preserve">oraz polsko – niemiecka debata </w:t>
      </w:r>
      <w:r w:rsidRPr="00AE3493">
        <w:rPr>
          <w:rFonts w:ascii="Myriad Pro" w:hAnsi="Myriad Pro"/>
          <w:sz w:val="20"/>
          <w:szCs w:val="20"/>
        </w:rPr>
        <w:br/>
        <w:t>pn. „Berlin na Pomorzu Zachodnim – potencjał, współpraca, rozwój” z udziałem przedstawicieli Województwa Zachodniopomorskiego oraz Berlina.</w:t>
      </w:r>
    </w:p>
    <w:p w:rsidR="00A40299" w:rsidRPr="00AE3493" w:rsidRDefault="00A40299" w:rsidP="00A40299">
      <w:pPr>
        <w:spacing w:after="0" w:line="260" w:lineRule="exact"/>
        <w:jc w:val="both"/>
        <w:rPr>
          <w:rFonts w:ascii="Myriad Pro" w:hAnsi="Myriad Pro"/>
          <w:sz w:val="20"/>
          <w:szCs w:val="20"/>
        </w:rPr>
      </w:pPr>
    </w:p>
    <w:p w:rsidR="00A40299" w:rsidRPr="00AE3493" w:rsidRDefault="00A40299" w:rsidP="00A40299">
      <w:pPr>
        <w:pStyle w:val="NormalnyWeb"/>
        <w:spacing w:before="0" w:beforeAutospacing="0" w:after="0" w:afterAutospacing="0" w:line="260" w:lineRule="exact"/>
        <w:jc w:val="both"/>
        <w:rPr>
          <w:rFonts w:ascii="Myriad Pro" w:hAnsi="Myriad Pro"/>
          <w:iCs/>
          <w:sz w:val="20"/>
          <w:szCs w:val="20"/>
        </w:rPr>
      </w:pPr>
      <w:r w:rsidRPr="00AE3493">
        <w:rPr>
          <w:rFonts w:ascii="Myriad Pro" w:hAnsi="Myriad Pro"/>
          <w:sz w:val="20"/>
          <w:szCs w:val="20"/>
        </w:rPr>
        <w:t xml:space="preserve">Sejmik Województwa Zachodniopomorskiego uchwałą w dniu 17 grudnia 2013 r. ustanowił rok 2014 Rokiem Gryfa. </w:t>
      </w:r>
      <w:r w:rsidRPr="00AE3493">
        <w:rPr>
          <w:rStyle w:val="Uwydatnienie"/>
          <w:rFonts w:ascii="Myriad Pro" w:hAnsi="Myriad Pro"/>
          <w:sz w:val="20"/>
          <w:szCs w:val="20"/>
        </w:rPr>
        <w:t xml:space="preserve">Uchwała podkreśla konieczność podjęcia działań kulturalnych i edukacyjnych w województwie, mających na celu popularyzację wiedzy historycznej, poszanowanie dziedzictwa kulturowego Pomorza Zachodniego oraz wspieranie procesów rozwoju tożsamości regionalnej. Nie bez przyczyny powieść </w:t>
      </w:r>
      <w:r w:rsidRPr="00AE3493">
        <w:rPr>
          <w:rStyle w:val="Uwydatnienie"/>
          <w:rFonts w:ascii="Myriad Pro" w:hAnsi="Myriad Pro"/>
          <w:sz w:val="20"/>
          <w:szCs w:val="20"/>
        </w:rPr>
        <w:br/>
        <w:t xml:space="preserve">„Gryf i Krzyż” ukazuje się w roku 2014, kiedy mija właśnie 800 lat od wystawienia dokumentu opatrzonego pieczęcią z wizerunkiem pomorskiego gryfa. Gryf stał się nie tylko znakiem ziem i miast pomorskich, ale także symbolem tożsamości mieszkańców historycznego Pomorza, obejmującego dzisiejsze tereny województw zachodniopomorskiego, pomorskiego oraz Meklemburgii–Pomorza Przedniego. Po utworzeniu województwa zachodniopomorskiego (w 1999 r.) gryf stał się także jego herbem. </w:t>
      </w:r>
      <w:r w:rsidRPr="00AE3493">
        <w:rPr>
          <w:rFonts w:ascii="Myriad Pro" w:hAnsi="Myriad Pro"/>
          <w:sz w:val="20"/>
          <w:szCs w:val="20"/>
        </w:rPr>
        <w:t xml:space="preserve"> Johan</w:t>
      </w:r>
      <w:r w:rsidRPr="00AE3493">
        <w:rPr>
          <w:rFonts w:ascii="Myriad Pro" w:hAnsi="Myriad Pro"/>
          <w:sz w:val="20"/>
          <w:szCs w:val="20"/>
        </w:rPr>
        <w:softHyphen/>
        <w:t xml:space="preserve">nes von </w:t>
      </w:r>
      <w:proofErr w:type="spellStart"/>
      <w:r w:rsidRPr="00AE3493">
        <w:rPr>
          <w:rFonts w:ascii="Myriad Pro" w:hAnsi="Myriad Pro"/>
          <w:sz w:val="20"/>
          <w:szCs w:val="20"/>
        </w:rPr>
        <w:t>Thad</w:t>
      </w:r>
      <w:r w:rsidRPr="00AE3493">
        <w:rPr>
          <w:rFonts w:ascii="Myriad Pro" w:hAnsi="Myriad Pro"/>
          <w:sz w:val="20"/>
          <w:szCs w:val="20"/>
        </w:rPr>
        <w:softHyphen/>
        <w:t>den</w:t>
      </w:r>
      <w:proofErr w:type="spellEnd"/>
      <w:r w:rsidRPr="00AE3493">
        <w:rPr>
          <w:rFonts w:ascii="Myriad Pro" w:hAnsi="Myriad Pro"/>
          <w:sz w:val="20"/>
          <w:szCs w:val="20"/>
        </w:rPr>
        <w:t>, niemiecki poli</w:t>
      </w:r>
      <w:r w:rsidRPr="00AE3493">
        <w:rPr>
          <w:rFonts w:ascii="Myriad Pro" w:hAnsi="Myriad Pro"/>
          <w:sz w:val="20"/>
          <w:szCs w:val="20"/>
        </w:rPr>
        <w:softHyphen/>
        <w:t>to</w:t>
      </w:r>
      <w:r w:rsidRPr="00AE3493">
        <w:rPr>
          <w:rFonts w:ascii="Myriad Pro" w:hAnsi="Myriad Pro"/>
          <w:sz w:val="20"/>
          <w:szCs w:val="20"/>
        </w:rPr>
        <w:softHyphen/>
        <w:t>log, histo</w:t>
      </w:r>
      <w:r w:rsidRPr="00AE3493">
        <w:rPr>
          <w:rFonts w:ascii="Myriad Pro" w:hAnsi="Myriad Pro"/>
          <w:sz w:val="20"/>
          <w:szCs w:val="20"/>
        </w:rPr>
        <w:softHyphen/>
        <w:t>ryk i znawca pro</w:t>
      </w:r>
      <w:r w:rsidRPr="00AE3493">
        <w:rPr>
          <w:rFonts w:ascii="Myriad Pro" w:hAnsi="Myriad Pro"/>
          <w:sz w:val="20"/>
          <w:szCs w:val="20"/>
        </w:rPr>
        <w:softHyphen/>
        <w:t>ble</w:t>
      </w:r>
      <w:r w:rsidRPr="00AE3493">
        <w:rPr>
          <w:rFonts w:ascii="Myriad Pro" w:hAnsi="Myriad Pro"/>
          <w:sz w:val="20"/>
          <w:szCs w:val="20"/>
        </w:rPr>
        <w:softHyphen/>
        <w:t>ma</w:t>
      </w:r>
      <w:r w:rsidRPr="00AE3493">
        <w:rPr>
          <w:rFonts w:ascii="Myriad Pro" w:hAnsi="Myriad Pro"/>
          <w:sz w:val="20"/>
          <w:szCs w:val="20"/>
        </w:rPr>
        <w:softHyphen/>
        <w:t>tyki pol</w:t>
      </w:r>
      <w:r w:rsidRPr="00AE3493">
        <w:rPr>
          <w:rFonts w:ascii="Myriad Pro" w:hAnsi="Myriad Pro"/>
          <w:sz w:val="20"/>
          <w:szCs w:val="20"/>
        </w:rPr>
        <w:softHyphen/>
        <w:t>skiej, opie</w:t>
      </w:r>
      <w:r w:rsidRPr="00AE3493">
        <w:rPr>
          <w:rFonts w:ascii="Myriad Pro" w:hAnsi="Myriad Pro"/>
          <w:sz w:val="20"/>
          <w:szCs w:val="20"/>
        </w:rPr>
        <w:softHyphen/>
        <w:t>ra</w:t>
      </w:r>
      <w:r w:rsidRPr="00AE3493">
        <w:rPr>
          <w:rFonts w:ascii="Myriad Pro" w:hAnsi="Myriad Pro"/>
          <w:sz w:val="20"/>
          <w:szCs w:val="20"/>
        </w:rPr>
        <w:softHyphen/>
        <w:t>jąc się na fak</w:t>
      </w:r>
      <w:r w:rsidRPr="00AE3493">
        <w:rPr>
          <w:rFonts w:ascii="Myriad Pro" w:hAnsi="Myriad Pro"/>
          <w:sz w:val="20"/>
          <w:szCs w:val="20"/>
        </w:rPr>
        <w:softHyphen/>
        <w:t>tach histo</w:t>
      </w:r>
      <w:r w:rsidRPr="00AE3493">
        <w:rPr>
          <w:rFonts w:ascii="Myriad Pro" w:hAnsi="Myriad Pro"/>
          <w:sz w:val="20"/>
          <w:szCs w:val="20"/>
        </w:rPr>
        <w:softHyphen/>
        <w:t>rycz</w:t>
      </w:r>
      <w:r w:rsidRPr="00AE3493">
        <w:rPr>
          <w:rFonts w:ascii="Myriad Pro" w:hAnsi="Myriad Pro"/>
          <w:sz w:val="20"/>
          <w:szCs w:val="20"/>
        </w:rPr>
        <w:softHyphen/>
        <w:t>nych, opo</w:t>
      </w:r>
      <w:r w:rsidRPr="00AE3493">
        <w:rPr>
          <w:rFonts w:ascii="Myriad Pro" w:hAnsi="Myriad Pro"/>
          <w:sz w:val="20"/>
          <w:szCs w:val="20"/>
        </w:rPr>
        <w:softHyphen/>
        <w:t>wiada o sytu</w:t>
      </w:r>
      <w:r w:rsidRPr="00AE3493">
        <w:rPr>
          <w:rFonts w:ascii="Myriad Pro" w:hAnsi="Myriad Pro"/>
          <w:sz w:val="20"/>
          <w:szCs w:val="20"/>
        </w:rPr>
        <w:softHyphen/>
        <w:t>acji na gra</w:t>
      </w:r>
      <w:r w:rsidRPr="00AE3493">
        <w:rPr>
          <w:rFonts w:ascii="Myriad Pro" w:hAnsi="Myriad Pro"/>
          <w:sz w:val="20"/>
          <w:szCs w:val="20"/>
        </w:rPr>
        <w:softHyphen/>
        <w:t>nicy pomorsko-polskiej i o nie</w:t>
      </w:r>
      <w:r w:rsidRPr="00AE3493">
        <w:rPr>
          <w:rFonts w:ascii="Myriad Pro" w:hAnsi="Myriad Pro"/>
          <w:sz w:val="20"/>
          <w:szCs w:val="20"/>
        </w:rPr>
        <w:softHyphen/>
        <w:t>ła</w:t>
      </w:r>
      <w:r w:rsidRPr="00AE3493">
        <w:rPr>
          <w:rFonts w:ascii="Myriad Pro" w:hAnsi="Myriad Pro"/>
          <w:sz w:val="20"/>
          <w:szCs w:val="20"/>
        </w:rPr>
        <w:softHyphen/>
        <w:t>twych sto</w:t>
      </w:r>
      <w:r w:rsidRPr="00AE3493">
        <w:rPr>
          <w:rFonts w:ascii="Myriad Pro" w:hAnsi="Myriad Pro"/>
          <w:sz w:val="20"/>
          <w:szCs w:val="20"/>
        </w:rPr>
        <w:softHyphen/>
        <w:t>sun</w:t>
      </w:r>
      <w:r w:rsidRPr="00AE3493">
        <w:rPr>
          <w:rFonts w:ascii="Myriad Pro" w:hAnsi="Myriad Pro"/>
          <w:sz w:val="20"/>
          <w:szCs w:val="20"/>
        </w:rPr>
        <w:softHyphen/>
        <w:t>kach wza</w:t>
      </w:r>
      <w:r w:rsidRPr="00AE3493">
        <w:rPr>
          <w:rFonts w:ascii="Myriad Pro" w:hAnsi="Myriad Pro"/>
          <w:sz w:val="20"/>
          <w:szCs w:val="20"/>
        </w:rPr>
        <w:softHyphen/>
        <w:t>jem</w:t>
      </w:r>
      <w:r w:rsidRPr="00AE3493">
        <w:rPr>
          <w:rFonts w:ascii="Myriad Pro" w:hAnsi="Myriad Pro"/>
          <w:sz w:val="20"/>
          <w:szCs w:val="20"/>
        </w:rPr>
        <w:softHyphen/>
        <w:t>nych pomię</w:t>
      </w:r>
      <w:r w:rsidRPr="00AE3493">
        <w:rPr>
          <w:rFonts w:ascii="Myriad Pro" w:hAnsi="Myriad Pro"/>
          <w:sz w:val="20"/>
          <w:szCs w:val="20"/>
        </w:rPr>
        <w:softHyphen/>
        <w:t>dzy Pomo</w:t>
      </w:r>
      <w:r w:rsidRPr="00AE3493">
        <w:rPr>
          <w:rFonts w:ascii="Myriad Pro" w:hAnsi="Myriad Pro"/>
          <w:sz w:val="20"/>
          <w:szCs w:val="20"/>
        </w:rPr>
        <w:softHyphen/>
        <w:t>rzem a Pol</w:t>
      </w:r>
      <w:r w:rsidRPr="00AE3493">
        <w:rPr>
          <w:rFonts w:ascii="Myriad Pro" w:hAnsi="Myriad Pro"/>
          <w:sz w:val="20"/>
          <w:szCs w:val="20"/>
        </w:rPr>
        <w:softHyphen/>
        <w:t xml:space="preserve">ską w wieku </w:t>
      </w:r>
      <w:r w:rsidRPr="00AE3493">
        <w:rPr>
          <w:rStyle w:val="caps"/>
          <w:rFonts w:ascii="Myriad Pro" w:eastAsiaTheme="majorEastAsia" w:hAnsi="Myriad Pro"/>
          <w:sz w:val="20"/>
          <w:szCs w:val="20"/>
        </w:rPr>
        <w:t>XII</w:t>
      </w:r>
      <w:r w:rsidRPr="00AE3493">
        <w:rPr>
          <w:rFonts w:ascii="Myriad Pro" w:hAnsi="Myriad Pro"/>
          <w:sz w:val="20"/>
          <w:szCs w:val="20"/>
        </w:rPr>
        <w:t>.</w:t>
      </w:r>
    </w:p>
    <w:p w:rsidR="00A40299" w:rsidRPr="00AE3493" w:rsidRDefault="00A40299" w:rsidP="00A40299">
      <w:pPr>
        <w:spacing w:after="0" w:line="260" w:lineRule="exact"/>
        <w:jc w:val="both"/>
        <w:rPr>
          <w:rFonts w:ascii="Myriad Pro" w:hAnsi="Myriad Pro"/>
          <w:sz w:val="20"/>
          <w:szCs w:val="20"/>
        </w:rPr>
      </w:pPr>
    </w:p>
    <w:p w:rsidR="00A40299" w:rsidRPr="00AE3493" w:rsidRDefault="00A40299" w:rsidP="00A40299">
      <w:pPr>
        <w:spacing w:after="0" w:line="260" w:lineRule="exact"/>
        <w:jc w:val="both"/>
        <w:rPr>
          <w:rFonts w:ascii="Myriad Pro" w:hAnsi="Myriad Pro" w:cs="Times-Roman"/>
          <w:sz w:val="20"/>
          <w:szCs w:val="20"/>
        </w:rPr>
      </w:pPr>
      <w:r w:rsidRPr="00AE3493">
        <w:rPr>
          <w:rFonts w:ascii="Myriad Pro" w:hAnsi="Myriad Pro" w:cs="Times-Roman"/>
          <w:sz w:val="20"/>
          <w:szCs w:val="20"/>
        </w:rPr>
        <w:t xml:space="preserve">Zgodnie z „Priorytetami Współpracy Zagranicznej Województwa Zachodniopomorskiego” działania podejmowane w ramach współpracy zagranicznej uwzględniają usytuowanie województwa przy zachodniej granicy państwa, dlatego też jednym z celów prowadzonej współpracy zagranicznej jest przyczynienie się do podniesienia poziomu życia mieszkańców poprzez podejmowanie różnorodnych działań, wśród których znajduje się kulturowy rozwój regionu. </w:t>
      </w:r>
    </w:p>
    <w:p w:rsidR="00A40299" w:rsidRPr="00AE3493" w:rsidRDefault="00A40299" w:rsidP="00A40299">
      <w:pPr>
        <w:spacing w:after="0" w:line="260" w:lineRule="exact"/>
        <w:jc w:val="both"/>
        <w:rPr>
          <w:rFonts w:ascii="Myriad Pro" w:hAnsi="Myriad Pro"/>
          <w:sz w:val="20"/>
          <w:szCs w:val="20"/>
        </w:rPr>
      </w:pPr>
    </w:p>
    <w:p w:rsidR="00A40299" w:rsidRPr="00AE3493" w:rsidRDefault="00A40299" w:rsidP="00A40299">
      <w:pPr>
        <w:spacing w:after="0" w:line="260" w:lineRule="exact"/>
        <w:jc w:val="both"/>
        <w:rPr>
          <w:rFonts w:ascii="Myriad Pro" w:hAnsi="Myriad Pro"/>
          <w:sz w:val="20"/>
          <w:szCs w:val="20"/>
        </w:rPr>
      </w:pPr>
      <w:r w:rsidRPr="00AE3493">
        <w:rPr>
          <w:rFonts w:ascii="Myriad Pro" w:hAnsi="Myriad Pro"/>
          <w:sz w:val="20"/>
          <w:szCs w:val="20"/>
        </w:rPr>
        <w:t xml:space="preserve"> Zgodnie z §34 ust 3 pkt 1 Regulaminu Organizacyjnego UMWZ do zadań Wydziału Współpracy Terytorialnej należy m.in. kontynuacja współpracy samorządu województwa z regionami UE, zgodnie z pkt  6 - udział merytoryczny i organizacyjny w przedsięwzięciach informacyjnych o charakterze międzynarodowym współorganizowanych przez Województwo.</w:t>
      </w:r>
    </w:p>
    <w:p w:rsidR="00A40299" w:rsidRPr="00AE3493" w:rsidRDefault="00A40299" w:rsidP="00A40299">
      <w:pPr>
        <w:spacing w:after="0" w:line="260" w:lineRule="exact"/>
        <w:rPr>
          <w:rFonts w:ascii="Myriad Pro" w:hAnsi="Myriad Pro"/>
          <w:sz w:val="20"/>
          <w:szCs w:val="20"/>
        </w:rPr>
      </w:pPr>
    </w:p>
    <w:p w:rsidR="00A40299" w:rsidRPr="00AE3493" w:rsidRDefault="00A40299" w:rsidP="00A40299">
      <w:pPr>
        <w:spacing w:after="0" w:line="260" w:lineRule="exact"/>
        <w:rPr>
          <w:rFonts w:ascii="Myriad Pro" w:hAnsi="Myriad Pro"/>
          <w:sz w:val="20"/>
          <w:szCs w:val="20"/>
        </w:rPr>
      </w:pPr>
    </w:p>
    <w:p w:rsidR="00894F05" w:rsidRDefault="00894F05"/>
    <w:sectPr w:rsidR="00894F05" w:rsidSect="002C115A">
      <w:pgSz w:w="11906" w:h="16838" w:code="9"/>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299"/>
    <w:rsid w:val="00894F05"/>
    <w:rsid w:val="00A402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0299"/>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aps">
    <w:name w:val="caps"/>
    <w:basedOn w:val="Domylnaczcionkaakapitu"/>
    <w:rsid w:val="00A40299"/>
  </w:style>
  <w:style w:type="character" w:styleId="Uwydatnienie">
    <w:name w:val="Emphasis"/>
    <w:basedOn w:val="Domylnaczcionkaakapitu"/>
    <w:uiPriority w:val="20"/>
    <w:qFormat/>
    <w:rsid w:val="00A40299"/>
    <w:rPr>
      <w:i/>
      <w:iCs/>
    </w:rPr>
  </w:style>
  <w:style w:type="paragraph" w:styleId="NormalnyWeb">
    <w:name w:val="Normal (Web)"/>
    <w:basedOn w:val="Normalny"/>
    <w:uiPriority w:val="99"/>
    <w:unhideWhenUsed/>
    <w:rsid w:val="00A40299"/>
    <w:pPr>
      <w:spacing w:before="100" w:beforeAutospacing="1" w:after="100" w:afterAutospacing="1" w:line="240" w:lineRule="auto"/>
    </w:pPr>
    <w:rPr>
      <w:rFonts w:ascii="Times New Roman" w:eastAsia="Times New Roman" w:hAnsi="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0299"/>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aps">
    <w:name w:val="caps"/>
    <w:basedOn w:val="Domylnaczcionkaakapitu"/>
    <w:rsid w:val="00A40299"/>
  </w:style>
  <w:style w:type="character" w:styleId="Uwydatnienie">
    <w:name w:val="Emphasis"/>
    <w:basedOn w:val="Domylnaczcionkaakapitu"/>
    <w:uiPriority w:val="20"/>
    <w:qFormat/>
    <w:rsid w:val="00A40299"/>
    <w:rPr>
      <w:i/>
      <w:iCs/>
    </w:rPr>
  </w:style>
  <w:style w:type="paragraph" w:styleId="NormalnyWeb">
    <w:name w:val="Normal (Web)"/>
    <w:basedOn w:val="Normalny"/>
    <w:uiPriority w:val="99"/>
    <w:unhideWhenUsed/>
    <w:rsid w:val="00A40299"/>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2118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cp:revision>
  <dcterms:created xsi:type="dcterms:W3CDTF">2014-11-03T12:11:00Z</dcterms:created>
  <dcterms:modified xsi:type="dcterms:W3CDTF">2014-11-03T12:11:00Z</dcterms:modified>
</cp:coreProperties>
</file>