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B2" w:rsidRDefault="00E364B2" w:rsidP="00E364B2">
      <w:pPr>
        <w:spacing w:after="0" w:line="260" w:lineRule="exact"/>
        <w:jc w:val="center"/>
        <w:rPr>
          <w:rFonts w:ascii="Arial Narrow" w:eastAsia="Calibri" w:hAnsi="Arial Narrow" w:cs="Arial"/>
          <w:b/>
          <w:szCs w:val="20"/>
        </w:rPr>
      </w:pPr>
      <w:r>
        <w:rPr>
          <w:rFonts w:ascii="Arial Narrow" w:eastAsia="Calibri" w:hAnsi="Arial Narrow" w:cs="Arial"/>
          <w:b/>
          <w:szCs w:val="20"/>
        </w:rPr>
        <w:t>Uzasadnienie</w:t>
      </w:r>
    </w:p>
    <w:p w:rsidR="00E364B2" w:rsidRDefault="00E364B2" w:rsidP="00E364B2">
      <w:pPr>
        <w:spacing w:after="0" w:line="280" w:lineRule="exact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W dniu 1 kwietnia 2019 r. w Brukseli Ministerstwo Infrastruktury i Planowania Przestrzennego kraju związkowego Brandenburgia organizuje konferencję pt. „Przyszłość transgranicznej komunikacji kolejowej w Europie na </w:t>
      </w:r>
      <w:bookmarkStart w:id="0" w:name="_GoBack"/>
      <w:r>
        <w:rPr>
          <w:rFonts w:ascii="Arial Narrow" w:eastAsia="Calibri" w:hAnsi="Arial Narrow" w:cs="Arial"/>
          <w:sz w:val="20"/>
          <w:szCs w:val="20"/>
        </w:rPr>
        <w:t xml:space="preserve">przykładzie trasy Berlin - 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Uckermark</w:t>
      </w:r>
      <w:proofErr w:type="spellEnd"/>
      <w:r>
        <w:rPr>
          <w:rFonts w:ascii="Arial Narrow" w:eastAsia="Calibri" w:hAnsi="Arial Narrow" w:cs="Arial"/>
          <w:sz w:val="20"/>
          <w:szCs w:val="20"/>
        </w:rPr>
        <w:t xml:space="preserve"> – Szczecin</w:t>
      </w:r>
      <w:bookmarkEnd w:id="0"/>
      <w:r>
        <w:rPr>
          <w:rFonts w:ascii="Arial Narrow" w:eastAsia="Calibri" w:hAnsi="Arial Narrow" w:cs="Arial"/>
          <w:sz w:val="20"/>
          <w:szCs w:val="20"/>
        </w:rPr>
        <w:t>”.  Konferencja jest kolejnym etapem prac na rzecz uzupełnienia korytarza sieci bazowej Morze Północne – Bałtyk  o połączenie Berlin – Szczecin/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Świonujście</w:t>
      </w:r>
      <w:proofErr w:type="spellEnd"/>
      <w:r>
        <w:rPr>
          <w:rFonts w:ascii="Arial Narrow" w:eastAsia="Calibri" w:hAnsi="Arial Narrow" w:cs="Arial"/>
          <w:sz w:val="20"/>
          <w:szCs w:val="20"/>
        </w:rPr>
        <w:t xml:space="preserve">. </w:t>
      </w:r>
    </w:p>
    <w:p w:rsidR="00E364B2" w:rsidRDefault="00E364B2" w:rsidP="00E364B2">
      <w:pPr>
        <w:spacing w:after="0" w:line="28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E364B2" w:rsidRDefault="00E364B2" w:rsidP="00E364B2">
      <w:pPr>
        <w:spacing w:after="0" w:line="280" w:lineRule="exact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Wspólny Departament Planowania Krajowego Berlin-Brandenburgia w ramach współpracy projektów 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TENTacle</w:t>
      </w:r>
      <w:proofErr w:type="spellEnd"/>
      <w:r>
        <w:rPr>
          <w:rFonts w:ascii="Arial Narrow" w:eastAsia="Calibri" w:hAnsi="Arial Narrow" w:cs="Arial"/>
          <w:sz w:val="20"/>
          <w:szCs w:val="20"/>
        </w:rPr>
        <w:t xml:space="preserve"> </w:t>
      </w:r>
      <w:r>
        <w:rPr>
          <w:rFonts w:ascii="Arial Narrow" w:eastAsia="Calibri" w:hAnsi="Arial Narrow" w:cs="Arial"/>
          <w:sz w:val="20"/>
          <w:szCs w:val="20"/>
        </w:rPr>
        <w:br/>
        <w:t xml:space="preserve">i Scandria2Act zaproponował Województwu wspólne wsparcie tej inicjatywy. Po wprowadzeniu zmiany Szczecin zostanie punktem węzłowym dwóch korytarzy sieci bazowej TEN-T, a dzięki temu, zarówno województwo, jak i miasto i port - zyska dodatkowe możliwości rozwoju. Większy napływ ładunków drogą śródlądową i kolejową nie tylko przyczyni się rozwojowi transportu multimodalnego, ale przybliży również plany uruchomienia stałych połączeń promowych na trasie Szczecin – Kłajpeda. Dwutorowe, zelektryfikowane rozszerzenie linii w pobliżu polsko-niemieckiej granicy będzie ważnym zamknięciem luki i utworzy połączenie między czterema korytarzami sieci bazowej TEN-T. Działanie wpisuje się w założenia Wspólnej Koncepcji Przyszłości 2030 dla polsko-niemieckiego obszaru powiązań (Wizja 2030). Zgodnie z założeniami Koncepcji w roku 2030 jakość transgranicznych połączeń transportowych wyraźnie się poprawi, możliwe będzie komfortowe dotarcie koleją do wszystkich większych i średnich ośrodków w polsko-niemieckim obszarze powiązań, a drogi wodne będą dużo intensywniej wykorzystywane na potrzeby transportu towarów i turystyki. Aby sprostać tej wizji szczególnie ważna jest realizacja linii kolejowej Berlin-Szczecin przez 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Bernau</w:t>
      </w:r>
      <w:proofErr w:type="spellEnd"/>
      <w:r>
        <w:rPr>
          <w:rFonts w:ascii="Arial Narrow" w:eastAsia="Calibri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Eberswalde</w:t>
      </w:r>
      <w:proofErr w:type="spellEnd"/>
      <w:r>
        <w:rPr>
          <w:rFonts w:ascii="Arial Narrow" w:eastAsia="Calibri" w:hAnsi="Arial Narrow" w:cs="Arial"/>
          <w:sz w:val="20"/>
          <w:szCs w:val="20"/>
        </w:rPr>
        <w:t xml:space="preserve"> i 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Angermünde</w:t>
      </w:r>
      <w:proofErr w:type="spellEnd"/>
      <w:r>
        <w:rPr>
          <w:rFonts w:ascii="Arial Narrow" w:eastAsia="Calibri" w:hAnsi="Arial Narrow" w:cs="Arial"/>
          <w:sz w:val="20"/>
          <w:szCs w:val="20"/>
        </w:rPr>
        <w:t>. W roku 2018 stosowny wniosek w sprawie zmiany przebiegu korytarza Morze Północne – Bałtyk  został przekazany Ministrowi Infrastruktury oraz Minister Infrastruktury i Planowania Przestrzennego Kraju Związkowego Brandenburgia.  W efekcie działań rządów Polski i Niemiec połączenie Berlin – Szczecin/Świnoujście  wpisane zostało  do projektu nowego rozporządzenia w sprawie instrumentu "Łącząc Europę". Ostateczna decyzja w sprawie przyszłego długoterminowego budżetu UE oraz ww. odcinka zostanie podjęta przez Komisję Europejską w roku 2019.</w:t>
      </w:r>
    </w:p>
    <w:p w:rsidR="00E364B2" w:rsidRDefault="00E364B2" w:rsidP="00E364B2">
      <w:pPr>
        <w:spacing w:after="0" w:line="28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E364B2" w:rsidRDefault="00E364B2" w:rsidP="00E364B2">
      <w:pPr>
        <w:spacing w:after="0" w:line="28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E364B2" w:rsidRPr="00A71733" w:rsidRDefault="00E364B2" w:rsidP="00E364B2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622D9B" w:rsidRPr="00E364B2" w:rsidRDefault="00622D9B" w:rsidP="00E364B2"/>
    <w:sectPr w:rsidR="00622D9B" w:rsidRPr="00E364B2" w:rsidSect="00D2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B2"/>
    <w:rsid w:val="00605C9A"/>
    <w:rsid w:val="00622D9B"/>
    <w:rsid w:val="0081343E"/>
    <w:rsid w:val="00DD49C0"/>
    <w:rsid w:val="00E364B2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4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4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2019-03-26T08:41:00Z</dcterms:created>
  <dcterms:modified xsi:type="dcterms:W3CDTF">2019-03-26T08:49:00Z</dcterms:modified>
</cp:coreProperties>
</file>