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FD4" w:rsidRPr="00984B48" w:rsidRDefault="00791FD4" w:rsidP="00791FD4">
      <w:pPr>
        <w:spacing w:before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84B48">
        <w:rPr>
          <w:rFonts w:ascii="Arial" w:hAnsi="Arial" w:cs="Arial"/>
          <w:b/>
          <w:sz w:val="20"/>
          <w:szCs w:val="20"/>
        </w:rPr>
        <w:t>UZASADNIENIE</w:t>
      </w:r>
    </w:p>
    <w:p w:rsidR="00791FD4" w:rsidRPr="00984B48" w:rsidRDefault="00791FD4" w:rsidP="00791FD4">
      <w:pPr>
        <w:pStyle w:val="NormalnyWeb"/>
        <w:spacing w:before="120" w:beforeAutospacing="0" w:after="0" w:afterAutospacing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791FD4" w:rsidRPr="00984B48" w:rsidRDefault="00791FD4" w:rsidP="00791FD4">
      <w:pPr>
        <w:pStyle w:val="NormalnyWeb"/>
        <w:spacing w:before="120" w:beforeAutospacing="0" w:after="0" w:afterAutospacing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84B48">
        <w:rPr>
          <w:rFonts w:ascii="Arial" w:hAnsi="Arial" w:cs="Arial"/>
          <w:color w:val="000000"/>
          <w:sz w:val="20"/>
          <w:szCs w:val="20"/>
        </w:rPr>
        <w:t>Zgodnie z art. 57 ust. 5 ustawy z dnia 5 czerwca 1998 r. o samorządzie Województwa Zarząd Województwa może upoważnić pracowników urzędu marszałkowskiego do składania oświadczeń woli związanych z prowadzeniem bieżącej działalności województwa.</w:t>
      </w:r>
    </w:p>
    <w:p w:rsidR="00791FD4" w:rsidRPr="00984B48" w:rsidRDefault="00791FD4" w:rsidP="00791FD4">
      <w:pPr>
        <w:pStyle w:val="Tekstpodstawowywcity2"/>
        <w:spacing w:before="120" w:after="0" w:line="276" w:lineRule="auto"/>
        <w:ind w:left="0"/>
        <w:jc w:val="both"/>
        <w:rPr>
          <w:rFonts w:ascii="Arial" w:hAnsi="Arial" w:cs="Arial"/>
        </w:rPr>
      </w:pPr>
      <w:r w:rsidRPr="00984B48">
        <w:rPr>
          <w:rFonts w:ascii="Arial" w:hAnsi="Arial" w:cs="Arial"/>
        </w:rPr>
        <w:t xml:space="preserve">Udzielenie pełnomocnictwa panu Krzysztofowi Żarnie – Dyrektorowi Wydziału Współpracy Terytorialnej pozwoli zarówno na podpisanie aneksów do decyzji o dofinansowaniu projektu oraz dokumentacji związanej z realizacją i rozliczeniem projektu, jak również dokumentacji sprawozdawczej dotyczącej projektu oraz innych dokumentów niezbędnych dla prawidłowej, zgodnej z decyzją, realizacji projektu i jego rozliczenia. </w:t>
      </w:r>
    </w:p>
    <w:p w:rsidR="00791FD4" w:rsidRPr="00AC2E9E" w:rsidRDefault="00791FD4" w:rsidP="00791FD4">
      <w:pPr>
        <w:pStyle w:val="Tekstpodstawowywcity2"/>
        <w:spacing w:before="120" w:after="0" w:line="276" w:lineRule="auto"/>
        <w:ind w:left="0"/>
        <w:jc w:val="both"/>
        <w:rPr>
          <w:rFonts w:ascii="Myriad Pro" w:hAnsi="Myriad Pro" w:cs="Arial"/>
        </w:rPr>
      </w:pPr>
    </w:p>
    <w:p w:rsidR="00F1245E" w:rsidRDefault="00F1245E">
      <w:bookmarkStart w:id="0" w:name="_GoBack"/>
      <w:bookmarkEnd w:id="0"/>
    </w:p>
    <w:sectPr w:rsidR="00F124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FD4"/>
    <w:rsid w:val="00791FD4"/>
    <w:rsid w:val="00F1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1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791FD4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91FD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791FD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1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791FD4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91FD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791FD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2014-08-28T13:20:00Z</dcterms:created>
  <dcterms:modified xsi:type="dcterms:W3CDTF">2014-08-28T13:22:00Z</dcterms:modified>
</cp:coreProperties>
</file>