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8"/>
        <w:gridCol w:w="2875"/>
        <w:gridCol w:w="1551"/>
        <w:gridCol w:w="1552"/>
        <w:gridCol w:w="2676"/>
      </w:tblGrid>
      <w:tr w:rsidR="0031352D" w:rsidTr="006B6DD3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ZESTAWIENIE OFERT</w:t>
            </w:r>
          </w:p>
          <w:p w:rsidR="006B6DD3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opracowanie graficzne animacji ko</w:t>
            </w:r>
            <w:r>
              <w:rPr>
                <w:rFonts w:ascii="Calibri" w:hAnsi="Calibri" w:cs="Calibri"/>
                <w:color w:val="000000"/>
              </w:rPr>
              <w:t>mp</w:t>
            </w:r>
            <w:r>
              <w:rPr>
                <w:rFonts w:ascii="Calibri" w:hAnsi="Calibri" w:cs="Calibri"/>
                <w:color w:val="000000"/>
              </w:rPr>
              <w:t xml:space="preserve">uterowej w dwóch wersjach językowych zawierającej instrukcję udzielenia pierwszej pomocy w sytuacji zagrożenia </w:t>
            </w:r>
            <w:r>
              <w:rPr>
                <w:rFonts w:ascii="Calibri" w:hAnsi="Calibri" w:cs="Calibri"/>
                <w:color w:val="000000"/>
              </w:rPr>
              <w:t>życia</w:t>
            </w:r>
            <w:r>
              <w:rPr>
                <w:rFonts w:ascii="Calibri" w:hAnsi="Calibri" w:cs="Calibri"/>
                <w:color w:val="000000"/>
              </w:rPr>
              <w:t>, z użyciem defibrylat</w:t>
            </w:r>
            <w:r w:rsidR="006B6DD3">
              <w:rPr>
                <w:rFonts w:ascii="Calibri" w:hAnsi="Calibri" w:cs="Calibri"/>
                <w:color w:val="000000"/>
              </w:rPr>
              <w:t>ora AED,</w:t>
            </w:r>
          </w:p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NA POTRZEBY PROJEKTU, pod nazwą roboczą "ZDROWE SERCE POGRANICZA"</w:t>
            </w:r>
          </w:p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(Rozeznanie rynku)</w:t>
            </w:r>
          </w:p>
        </w:tc>
      </w:tr>
      <w:tr w:rsidR="0031352D" w:rsidTr="006B6DD3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352D" w:rsidRP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352D">
              <w:rPr>
                <w:rFonts w:ascii="Calibri" w:hAnsi="Calibri" w:cs="Calibri"/>
                <w:color w:val="000000"/>
              </w:rPr>
              <w:t>L.p</w:t>
            </w:r>
            <w:r w:rsidR="006B6DD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352D" w:rsidRP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352D">
              <w:rPr>
                <w:rFonts w:ascii="Calibri" w:hAnsi="Calibri" w:cs="Calibri"/>
                <w:color w:val="000000"/>
              </w:rPr>
              <w:t>Nazwa oferenta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352D" w:rsidRP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352D">
              <w:rPr>
                <w:rFonts w:ascii="Calibri" w:hAnsi="Calibri" w:cs="Calibri"/>
                <w:color w:val="000000"/>
              </w:rPr>
              <w:t>Kwota netto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352D" w:rsidRP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352D">
              <w:rPr>
                <w:rFonts w:ascii="Calibri" w:hAnsi="Calibri" w:cs="Calibri"/>
                <w:color w:val="000000"/>
              </w:rPr>
              <w:t>Kwota brutto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352D">
              <w:rPr>
                <w:rFonts w:ascii="Calibri" w:hAnsi="Calibri" w:cs="Calibri"/>
                <w:color w:val="000000"/>
              </w:rPr>
              <w:t>Uwagi</w:t>
            </w:r>
          </w:p>
        </w:tc>
      </w:tr>
      <w:tr w:rsidR="0031352D" w:rsidTr="006B6DD3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MOTIONSLIDER Sp. z o.o.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31,824,00 zł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39 143,52 zł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1352D" w:rsidTr="006B6DD3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VCV Systems Sp. z o.o.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24 000,00 zł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29 520,00 zł</w:t>
            </w:r>
          </w:p>
        </w:tc>
        <w:tc>
          <w:tcPr>
            <w:tcW w:w="1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52D" w:rsidRDefault="0031352D" w:rsidP="006B6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 - wpłynęła po terminie</w:t>
            </w:r>
          </w:p>
        </w:tc>
      </w:tr>
    </w:tbl>
    <w:p w:rsidR="00FD5C6C" w:rsidRDefault="00FD5C6C"/>
    <w:sectPr w:rsidR="00FD5C6C" w:rsidSect="006B6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2D"/>
    <w:rsid w:val="0031352D"/>
    <w:rsid w:val="006B6DD3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Filipczak</dc:creator>
  <cp:lastModifiedBy>Aleksandra Filipczak</cp:lastModifiedBy>
  <cp:revision>1</cp:revision>
  <dcterms:created xsi:type="dcterms:W3CDTF">2021-07-06T07:47:00Z</dcterms:created>
  <dcterms:modified xsi:type="dcterms:W3CDTF">2021-07-06T08:00:00Z</dcterms:modified>
</cp:coreProperties>
</file>